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Testo del bando di gara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Voce d'appalto: trituratore a umido con separatore di materiali pesanti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Trituratore a umido con separatore di materiali pesanti integrato, regolazione automatica della forza di taglio e modalità Eco a consumo energetico ottimizzato, in cui la potenza di triturazione viene adattata in base al fluido e al processo.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Il trituratore a umido deve essere progettato per l’installazione nella tubazione o nella sezione di processo prevista dell’impianto di depurazione </w:t>
      </w:r>
      <w:r w:rsidR="00B82C74">
        <w:rPr>
          <w:rFonts w:ascii="Arial" w:hAnsi="Arial" w:cs="Arial"/>
          <w:lang w:val="de-DE"/>
        </w:rPr>
        <w:t xml:space="preserve">e deve </w:t>
      </w:r>
      <w:r w:rsidR="00644BCE">
        <w:rPr>
          <w:rFonts w:ascii="Arial" w:hAnsi="Arial" w:cs="Arial"/>
          <w:lang w:val="de-DE"/>
        </w:rPr>
        <w:t xml:space="preserve">proteggere </w:t>
      </w:r>
      <w:r w:rsidRPr="007C53F4" w:rsidR="00B82C74">
        <w:rPr>
          <w:rFonts w:ascii="Arial" w:hAnsi="Arial" w:cs="Arial"/>
          <w:lang w:val="de-DE"/>
        </w:rPr>
        <w:t xml:space="preserve">pompe, valvole, tubazioni e gruppi motorizzati da sostanze estranee</w:t>
      </w:r>
      <w:r w:rsidRPr="007C53F4">
        <w:rPr>
          <w:rFonts w:ascii="Arial" w:hAnsi="Arial" w:cs="Arial"/>
          <w:lang w:val="de-DE"/>
        </w:rPr>
        <w:t xml:space="preserve">. La realizzazione deve consentire un funzionamento sicuro, efficiente dal punto di vista energetico e con ridotte esigenze di manutenzione. Il funzionamento deve avvenire a scelta in modalità continua regolata oppure in modalità Eco ottimizzata dal punto di vista energetico e in base al fabbisogno.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 macchina deve essere progettata in modo tale che l’unità di triturazione, il separatore di materiali pesanti e le principali funzioni di comando e monitoraggio siano facilmente accessibili. La struttura deve consentire un rapido controllo, pulizia e manutenzione, al fine </w:t>
      </w:r>
      <w:r w:rsidRPr="007C53F4">
        <w:rPr>
          <w:rFonts w:ascii="Arial" w:hAnsi="Arial" w:cs="Arial"/>
          <w:lang w:val="de-DE"/>
        </w:rPr>
        <w:t xml:space="preserve">di ridurre </w:t>
      </w:r>
      <w:r w:rsidRPr="007C53F4" w:rsidR="002E757F">
        <w:rPr>
          <w:rFonts w:ascii="Arial" w:hAnsi="Arial" w:cs="Arial"/>
          <w:lang w:val="de-DE"/>
        </w:rPr>
        <w:t xml:space="preserve">i tempi di fermo </w:t>
      </w:r>
      <w:r w:rsidRPr="007C53F4">
        <w:rPr>
          <w:rFonts w:ascii="Arial" w:hAnsi="Arial" w:cs="Arial"/>
          <w:lang w:val="de-DE"/>
        </w:rPr>
        <w:t xml:space="preserve">e gli oneri di manutenzione.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Serie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Dimensioni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Caratteristiche dettagliate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Trituratore a dischi forati </w:t>
      </w:r>
      <w:r w:rsidRPr="007C53F4">
        <w:rPr>
          <w:rFonts w:ascii="Arial" w:hAnsi="Arial" w:cs="Arial"/>
          <w:lang w:val="de-DE"/>
        </w:rPr>
        <w:t xml:space="preserve">con separatore di materiali pesanti integrato </w:t>
      </w:r>
      <w:r>
        <w:rPr>
          <w:rFonts w:ascii="Arial" w:hAnsi="Arial" w:cs="Arial"/>
          <w:lang w:val="de-DE"/>
        </w:rPr>
        <w:t xml:space="preserve">per la </w:t>
      </w:r>
      <w:r w:rsidRPr="006C71DF">
        <w:rPr>
          <w:rFonts w:ascii="Arial" w:hAnsi="Arial" w:cs="Arial"/>
          <w:lang w:val="de-DE"/>
        </w:rPr>
        <w:t xml:space="preserve">triturazione di fibre e </w:t>
      </w:r>
      <w:r>
        <w:rPr>
          <w:rFonts w:ascii="Arial" w:hAnsi="Arial" w:cs="Arial"/>
          <w:lang w:val="de-DE"/>
        </w:rPr>
        <w:t xml:space="preserve">la separazione di </w:t>
      </w:r>
      <w:r w:rsidRPr="006C71DF">
        <w:rPr>
          <w:rFonts w:ascii="Arial" w:hAnsi="Arial" w:cs="Arial"/>
          <w:lang w:val="de-DE"/>
        </w:rPr>
        <w:t xml:space="preserve">impurità dal fluido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Accesso semplice e rapido all’unità di taglio e al separatore di materiali pesanti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Disposizione integrata dei sensori necessari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Interfaccia digitale con il sistema di controllo di livello superiore per segnalazioni di allarme e guasti, nonché </w:t>
      </w:r>
      <w:r w:rsidRPr="007C53F4">
        <w:rPr>
          <w:rFonts w:ascii="Arial" w:hAnsi="Arial" w:cs="Arial"/>
          <w:lang w:val="de-DE"/>
        </w:rPr>
        <w:t xml:space="preserve">funzione di reset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Funzione AutoReverse per l’inversione di marcia in caso di blocco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Funzione </w:t>
      </w:r>
      <w:r>
        <w:rPr>
          <w:rFonts w:ascii="Arial" w:hAnsi="Arial" w:cs="Arial"/>
          <w:lang w:val="de-DE"/>
        </w:rPr>
        <w:t xml:space="preserve">AutoSharp </w:t>
      </w:r>
      <w:r>
        <w:rPr>
          <w:rFonts w:ascii="Arial" w:hAnsi="Arial" w:cs="Arial"/>
          <w:lang w:val="de-DE"/>
        </w:rPr>
        <w:t xml:space="preserve">per il </w:t>
      </w:r>
      <w:r w:rsidRPr="007C53F4">
        <w:rPr>
          <w:rFonts w:ascii="Arial" w:hAnsi="Arial" w:cs="Arial"/>
          <w:lang w:val="de-DE"/>
        </w:rPr>
        <w:t xml:space="preserve">cambio </w:t>
      </w:r>
      <w:r>
        <w:rPr>
          <w:rFonts w:ascii="Arial" w:hAnsi="Arial" w:cs="Arial"/>
          <w:lang w:val="de-DE"/>
        </w:rPr>
        <w:t xml:space="preserve">automatico </w:t>
      </w:r>
      <w:r w:rsidRPr="007C53F4">
        <w:rPr>
          <w:rFonts w:ascii="Arial" w:hAnsi="Arial" w:cs="Arial"/>
          <w:lang w:val="de-DE"/>
        </w:rPr>
        <w:t xml:space="preserve">del senso di </w:t>
      </w:r>
      <w:r w:rsidRPr="007C53F4">
        <w:rPr>
          <w:rFonts w:ascii="Arial" w:hAnsi="Arial" w:cs="Arial"/>
          <w:lang w:val="de-DE"/>
        </w:rPr>
        <w:t xml:space="preserve">rotazione a supporto </w:t>
      </w:r>
      <w:r w:rsidRPr="007C53F4">
        <w:rPr>
          <w:rFonts w:ascii="Arial" w:hAnsi="Arial" w:cs="Arial"/>
          <w:lang w:val="de-DE"/>
        </w:rPr>
        <w:t xml:space="preserve">dell’effetto di </w:t>
      </w:r>
      <w:r w:rsidRPr="007C53F4">
        <w:rPr>
          <w:rFonts w:ascii="Arial" w:hAnsi="Arial" w:cs="Arial"/>
          <w:lang w:val="de-DE"/>
        </w:rPr>
        <w:t xml:space="preserve">autoaffilatura </w:t>
      </w:r>
      <w:r w:rsidRPr="007C53F4">
        <w:rPr>
          <w:rFonts w:ascii="Arial" w:hAnsi="Arial" w:cs="Arial"/>
          <w:lang w:val="de-DE"/>
        </w:rPr>
        <w:t xml:space="preserve">delle lame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Regolazione </w:t>
      </w:r>
      <w:r w:rsidRPr="007C53F4">
        <w:rPr>
          <w:rFonts w:ascii="Arial" w:hAnsi="Arial" w:cs="Arial"/>
        </w:rPr>
        <w:t xml:space="preserve">automatica </w:t>
      </w:r>
      <w:r w:rsidRPr="007C53F4">
        <w:rPr>
          <w:rFonts w:ascii="Arial" w:hAnsi="Arial" w:cs="Arial"/>
        </w:rPr>
        <w:t xml:space="preserve">della forza di taglio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per il </w:t>
      </w:r>
      <w:r w:rsidRPr="007C53F4">
        <w:rPr>
          <w:rFonts w:ascii="Arial" w:hAnsi="Arial" w:cs="Arial"/>
          <w:lang w:val="de-DE"/>
        </w:rPr>
        <w:t xml:space="preserve">monitoraggio dello stato di usura delle lame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Guarnizione meccanica senza collegamento per acqua di lavaggio e di blocco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="00677443">
        <w:rPr>
          <w:rFonts w:ascii="Arial" w:hAnsi="Arial" w:cs="Arial"/>
          <w:lang w:val="de-DE"/>
        </w:rPr>
        <w:t xml:space="preserve">Controllo </w:t>
      </w:r>
      <w:r w:rsidRPr="007C53F4">
        <w:rPr>
          <w:rFonts w:ascii="Arial" w:hAnsi="Arial" w:cs="Arial"/>
          <w:lang w:val="de-DE"/>
        </w:rPr>
        <w:t xml:space="preserve">ottimizzato dal punto di vista energetico </w:t>
      </w:r>
      <w:r w:rsidRPr="007C53F4">
        <w:rPr>
          <w:rFonts w:ascii="Arial" w:hAnsi="Arial" w:cs="Arial"/>
          <w:lang w:val="de-DE"/>
        </w:rPr>
        <w:t xml:space="preserve">con regolazione attiva della velocità e </w:t>
      </w:r>
      <w:r w:rsidR="00677443">
        <w:rPr>
          <w:rFonts w:ascii="Arial" w:hAnsi="Arial" w:cs="Arial"/>
          <w:lang w:val="de-DE"/>
        </w:rPr>
        <w:t xml:space="preserve">funzionamento</w:t>
      </w:r>
      <w:r w:rsidRPr="007C53F4">
        <w:rPr>
          <w:rFonts w:ascii="Arial" w:hAnsi="Arial" w:cs="Arial"/>
          <w:lang w:val="de-DE"/>
        </w:rPr>
        <w:t xml:space="preserve"> in base alle esigenze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Struttura compatta con </w:t>
      </w:r>
      <w:r w:rsidRPr="007C53F4">
        <w:rPr>
          <w:rFonts w:ascii="Arial" w:hAnsi="Arial" w:cs="Arial"/>
          <w:lang w:val="de-DE"/>
        </w:rPr>
        <w:t xml:space="preserve">comandi  direttamente sulla macchina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Selezione della modalità di funzionamento: automatico, arresto, automatico remoto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Selezione della modalità operativa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Diagnosi locale dei guasti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Macchina </w:t>
      </w:r>
      <w:r w:rsidRPr="007C53F4" w:rsidR="00FB5F91">
        <w:rPr>
          <w:rFonts w:ascii="Arial" w:hAnsi="Arial" w:cs="Arial"/>
          <w:lang w:val="de-DE"/>
        </w:rPr>
        <w:t xml:space="preserve">preassemblata, </w:t>
      </w:r>
      <w:r w:rsidR="00425AF7">
        <w:rPr>
          <w:rFonts w:ascii="Arial" w:hAnsi="Arial" w:cs="Arial"/>
          <w:lang w:val="de-DE"/>
        </w:rPr>
        <w:t xml:space="preserve">compresa la messa in servizio in fabbrica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Requisiti per la riduzione del consumo energetico, dell’usura e degli interventi di manutenzione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Per </w:t>
      </w:r>
      <w:r w:rsidRPr="007C53F4">
        <w:rPr>
          <w:rFonts w:ascii="Arial" w:hAnsi="Arial" w:cs="Arial"/>
          <w:lang w:val="de-DE"/>
        </w:rPr>
        <w:t xml:space="preserve">ottenere un funzionamento ottimizzato in termini di consumo energetico e usura, il trituratore a umido deve disporre di una modalità di funzionamento Eco. Questa </w:t>
      </w:r>
      <w:r w:rsidR="00983582">
        <w:rPr>
          <w:rFonts w:ascii="Arial" w:hAnsi="Arial" w:cs="Arial"/>
          <w:lang w:val="de-DE"/>
        </w:rPr>
        <w:t xml:space="preserve">modalità </w:t>
      </w:r>
      <w:r w:rsidR="00983582">
        <w:rPr>
          <w:rFonts w:ascii="Arial" w:hAnsi="Arial" w:cs="Arial"/>
          <w:lang w:val="de-DE"/>
        </w:rPr>
        <w:t xml:space="preserve">ottimizza il funzionamento </w:t>
      </w:r>
      <w:r w:rsidRPr="007C53F4">
        <w:rPr>
          <w:rFonts w:ascii="Arial" w:hAnsi="Arial" w:cs="Arial"/>
          <w:lang w:val="de-DE"/>
        </w:rPr>
        <w:t xml:space="preserve">facendo funzionare il trituratore in base alle esigenze e </w:t>
      </w:r>
      <w:r w:rsidR="00393701">
        <w:rPr>
          <w:rFonts w:ascii="Arial" w:hAnsi="Arial" w:cs="Arial"/>
          <w:lang w:val="de-DE"/>
        </w:rPr>
        <w:t xml:space="preserve">adattando</w:t>
      </w:r>
      <w:r w:rsidRPr="007C53F4">
        <w:rPr>
          <w:rFonts w:ascii="Arial" w:hAnsi="Arial" w:cs="Arial"/>
          <w:lang w:val="de-DE"/>
        </w:rPr>
        <w:t xml:space="preserve"> attivamente la velocità allo stato del processo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Devono essere incluse </w:t>
      </w:r>
      <w:r w:rsidRPr="007C53F4" w:rsidR="00FB5F91">
        <w:rPr>
          <w:rFonts w:ascii="Arial" w:hAnsi="Arial" w:cs="Arial"/>
          <w:lang w:val="de-DE"/>
        </w:rPr>
        <w:t xml:space="preserve">almeno le seguenti caratteristiche</w:t>
      </w:r>
      <w:r w:rsidRPr="007C53F4" w:rsidR="00FB5F91">
        <w:rPr>
          <w:rFonts w:ascii="Arial" w:hAnsi="Arial" w:cs="Arial"/>
          <w:lang w:val="de-DE"/>
        </w:rPr>
        <w:t xml:space="preserve">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Regolazione automatica della potenza in base al materiale da triturare, per un funzionamento su misura con un consumo ridotto di energia e un minore utilizzo di parti soggette a usura </w:t>
      </w:r>
      <w:r w:rsidR="007C216E">
        <w:rPr>
          <w:rFonts w:ascii="Arial" w:hAnsi="Arial" w:cs="Arial"/>
          <w:lang w:val="de-DE"/>
        </w:rPr>
        <w:t xml:space="preserve">(modalità ECO)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Rilevamento di blocchi e funzione di inversione in tutte le modalità operative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Condizioni operative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 progettazione del trituratore a umido deve avvenire sulla base dei seguenti dati di funzionamento.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Materiale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Portata: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Viscosità: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facilmente scorrevole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Temperatura: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Contenuto di sostanze solide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(sostanza secca)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420EDF">
        <w:rPr>
          <w:rFonts w:ascii="Arial" w:hAnsi="Arial" w:cs="Arial"/>
          <w:lang w:val="de-DE"/>
        </w:rPr>
        <w:t xml:space="preserve">Passaggio </w:t>
      </w:r>
      <w:r w:rsidRPr="007C53F4">
        <w:rPr>
          <w:rFonts w:ascii="Arial" w:hAnsi="Arial" w:cs="Arial"/>
          <w:lang w:val="de-DE"/>
        </w:rPr>
        <w:t xml:space="preserve">massimo </w:t>
      </w:r>
      <w:r w:rsidRPr="007C53F4">
        <w:rPr>
          <w:rFonts w:ascii="Arial" w:hAnsi="Arial" w:cs="Arial"/>
          <w:lang w:val="de-DE"/>
        </w:rPr>
        <w:t xml:space="preserve">delle sfere nel setaccio di taglio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Densità: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Valore pH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Pressione di esercizio: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Caratteristiche tecniche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Il trituratore a umido deve essere dotato almeno delle seguenti caratteristiche tecniche: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Materiali e struttura </w:t>
      </w:r>
      <w:r w:rsidR="00E40DB4">
        <w:rPr>
          <w:rFonts w:ascii="Arial" w:hAnsi="Arial" w:cs="Arial"/>
          <w:b/>
          <w:bCs/>
          <w:lang w:val="de-DE"/>
        </w:rPr>
        <w:t xml:space="preserve">della testa di taglio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Materiale dell’alloggiamento: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Geometrie del setaccio di taglio e del rotore delle lame perfettamente coordinate tra loro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Lame di taglio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AB71D1" w:rsidR="002E2BA5">
        <w:rPr>
          <w:rFonts w:ascii="Arial" w:hAnsi="Arial" w:cs="Arial"/>
          <w:lang w:val="de-DE"/>
        </w:rPr>
        <w:t xml:space="preserve">acciaio inossidabile </w:t>
      </w:r>
      <w:r w:rsidR="00E604CA">
        <w:rPr>
          <w:rFonts w:ascii="Arial" w:hAnsi="Arial" w:cs="Arial"/>
          <w:lang w:val="de-DE"/>
        </w:rPr>
        <w:t xml:space="preserve">temprato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Autoaffilanti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Montati su cuscinetti oscillanti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Rete di taglio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Materiale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☐acciaio speciale </w:t>
      </w:r>
      <w:r w:rsidRPr="003B7846" w:rsidR="00B36857">
        <w:rPr>
          <w:rFonts w:ascii="Arial" w:hAnsi="Arial" w:cs="Arial"/>
          <w:lang w:val="de-DE"/>
        </w:rPr>
        <w:t xml:space="preserve">ad alta resistenza all’usura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☐Acciaio inossidabile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Passaggio delle sfere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Angolo di taglio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Coppia di anelli di tenuta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con O-ring in NBR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 </w:t>
      </w:r>
      <w:r w:rsidRPr="007C53F4">
        <w:rPr>
          <w:rFonts w:ascii="Arial" w:hAnsi="Arial" w:cs="Arial"/>
          <w:lang w:val="de-DE"/>
        </w:rPr>
        <w:t xml:space="preserve">a contatto con il fluido: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Separatore con raccordi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Lato aspirazione / mandata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Norma flangia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Flangia combinata </w:t>
      </w:r>
      <w:r w:rsidR="00F54159">
        <w:rPr>
          <w:rFonts w:ascii="Arial" w:hAnsi="Arial" w:cs="Arial"/>
          <w:lang w:val="de-DE"/>
        </w:rPr>
        <w:t xml:space="preserve">compatibile con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Classe di pressione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Dimensioni della flangia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Apertura di pulizia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Flangia quadrata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Azionamento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Motore con riduttore in linea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Marca: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Tipo: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Potenza motrice: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Velocità di uscita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Classe ISO: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Grado di protezione: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Tensione: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Frequenza: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Protezione avvolgimento: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sensori di temperatura a resistenza a freddo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 verniciatura deve essere eseguita come segue: RAL 3020 rosso traffico o verniciatura speciale specifica per il progetto: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Macchina completa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Peso del gruppo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Dimensioni L x P x A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Fornire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trituratori a umido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come descritto in precedenza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Quantità: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Prezzo unitario: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Prezzo totale: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Pagina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di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docId:BD3EC328C6EDEE15CCC1BD5AC7D4BA1B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