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6D2C" w:rsidR="007C6414" w:rsidP="000E7DA3" w:rsidRDefault="006F1602" w14:paraId="2134F27C" w14:textId="77777777">
      <w:pPr>
        <w:pStyle w:val="berschrift1"/>
        <w:jc w:val="both"/>
        <w:rPr>
          <w:rFonts w:ascii="Arial" w:hAnsi="Arial" w:cs="Arial"/>
          <w:color w:val="DB0032"/>
          <w:lang w:val="de-DE"/>
        </w:rPr>
      </w:pPr>
      <w:bookmarkStart w:name="ausschreibungstext-rotacut-professional" w:id="0"/>
      <w:r w:rsidRPr="00B86D2C">
        <w:rPr>
          <w:rFonts w:ascii="Arial" w:hAnsi="Arial" w:cs="Arial"/>
          <w:color w:val="DB0032"/>
          <w:lang w:val="de-DE"/>
        </w:rPr>
        <w:t xml:space="preserve">Text výběrového řízení RotaCut Professional</w:t>
      </w:r>
    </w:p>
    <w:p w:rsidRPr="00895A7A" w:rsidR="007C6414" w:rsidP="000E7DA3" w:rsidRDefault="006F1602" w14:paraId="789FEFD7" w14:textId="7777777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ea66ee707c530121c703d3491b565d6a9553201" w:id="1"/>
      <w:r w:rsidRPr="00895A7A">
        <w:rPr>
          <w:rFonts w:ascii="Arial" w:hAnsi="Arial" w:cs="Arial"/>
          <w:color w:val="DB0032"/>
          <w:lang w:val="de-DE"/>
        </w:rPr>
        <w:t xml:space="preserve">Položka: Mokrý drtič s oddělovačem těžkých částic</w:t>
      </w:r>
    </w:p>
    <w:p w:rsidRPr="00E13C5A" w:rsidR="00E13C5A" w:rsidP="00E13C5A" w:rsidRDefault="00E13C5A" w14:paraId="304534D8" w14:textId="23D6F935">
      <w:pPr>
        <w:pStyle w:val="FirstParagraph"/>
        <w:jc w:val="both"/>
        <w:rPr>
          <w:rFonts w:ascii="Arial" w:hAnsi="Arial" w:cs="Arial"/>
          <w:b/>
          <w:bCs/>
          <w:lang w:val="de-DE"/>
        </w:rPr>
      </w:pPr>
      <w:r w:rsidRPr="00E13C5A">
        <w:rPr>
          <w:rFonts w:ascii="Arial" w:hAnsi="Arial" w:cs="Arial"/>
          <w:b/>
          <w:bCs/>
          <w:lang w:val="de-DE"/>
        </w:rPr>
        <w:t xml:space="preserve">Mokrý drtič s integrovaným odlučovačem těžkých částic, automatickou regulací řezné síly a energeticky optimalizovaným režimem Eco, při kterém se drticí výkon přizpůsobuje v závislosti na médiu a procesu.</w:t>
      </w:r>
    </w:p>
    <w:p w:rsidRPr="007C53F4" w:rsidR="007C6414" w:rsidP="000E7DA3" w:rsidRDefault="006F1602" w14:paraId="4A576D65" w14:textId="269ACBEC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Mokrý drtič musí být navržen pro instalaci do potrubí nebo do určené části procesu čistírny odpadních vod </w:t>
      </w:r>
      <w:r w:rsidR="00B82C74">
        <w:rPr>
          <w:rFonts w:ascii="Arial" w:hAnsi="Arial" w:cs="Arial"/>
          <w:lang w:val="de-DE"/>
        </w:rPr>
        <w:t xml:space="preserve">a má </w:t>
      </w:r>
      <w:r w:rsidR="00644BCE">
        <w:rPr>
          <w:rFonts w:ascii="Arial" w:hAnsi="Arial" w:cs="Arial"/>
          <w:lang w:val="de-DE"/>
        </w:rPr>
        <w:t xml:space="preserve">chránit </w:t>
      </w:r>
      <w:r w:rsidRPr="007C53F4" w:rsidR="00B82C74">
        <w:rPr>
          <w:rFonts w:ascii="Arial" w:hAnsi="Arial" w:cs="Arial"/>
          <w:lang w:val="de-DE"/>
        </w:rPr>
        <w:t xml:space="preserve">čerpadla, armatury, potrubí a agregáty před cizími látkami</w:t>
      </w:r>
      <w:r w:rsidRPr="007C53F4">
        <w:rPr>
          <w:rFonts w:ascii="Arial" w:hAnsi="Arial" w:cs="Arial"/>
          <w:lang w:val="de-DE"/>
        </w:rPr>
        <w:t xml:space="preserve">. Provedení musí umožňovat bezpečný, energeticky účinný a bezúdržbový provoz. Provoz musí probíhat volitelně buď v nepřetržitém regulovaném režimu, nebo v energeticky optimalizovaném, na spotřebu reagujícím ekologickém režimu.</w:t>
      </w:r>
    </w:p>
    <w:p w:rsidRPr="007C53F4" w:rsidR="007C6414" w:rsidP="000E7DA3" w:rsidRDefault="006F1602" w14:paraId="170C99CE" w14:textId="6F612078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Stroj musí být proveden tak, aby byla drticí jednotka, odlučovač těžkých částic a hlavní ovládací a monitorovací funkce snadno přístupné. Konstrukce musí umožňovat rychlou kontrolu, čištění a údržbu, aby </w:t>
      </w:r>
      <w:r w:rsidRPr="007C53F4">
        <w:rPr>
          <w:rFonts w:ascii="Arial" w:hAnsi="Arial" w:cs="Arial"/>
          <w:lang w:val="de-DE"/>
        </w:rPr>
        <w:t xml:space="preserve">se snížily </w:t>
      </w:r>
      <w:r w:rsidRPr="007C53F4" w:rsidR="002E757F">
        <w:rPr>
          <w:rFonts w:ascii="Arial" w:hAnsi="Arial" w:cs="Arial"/>
          <w:lang w:val="de-DE"/>
        </w:rPr>
        <w:t xml:space="preserve">prostoje </w:t>
      </w:r>
      <w:r w:rsidRPr="007C53F4">
        <w:rPr>
          <w:rFonts w:ascii="Arial" w:hAnsi="Arial" w:cs="Arial"/>
          <w:lang w:val="de-DE"/>
        </w:rPr>
        <w:t xml:space="preserve">a náklady na údržbu.</w:t>
      </w:r>
    </w:p>
    <w:p w:rsidRPr="00FB5F91" w:rsidR="003E6056" w:rsidP="007C5BDE" w:rsidRDefault="006F1602" w14:paraId="57BA01B7" w14:textId="560EC0D2">
      <w:pPr>
        <w:pStyle w:val="FirstParagraph"/>
        <w:jc w:val="both"/>
        <w:rPr>
          <w:rFonts w:ascii="Arial" w:hAnsi="Arial" w:cs="Arial"/>
          <w:b/>
          <w:bCs/>
          <w:color w:val="DB0032"/>
          <w:sz w:val="32"/>
          <w:szCs w:val="32"/>
          <w:lang w:val="de-DE"/>
        </w:rPr>
      </w:pPr>
      <w:r w:rsidRPr="00FB5F91">
        <w:rPr>
          <w:rFonts w:ascii="Arial" w:hAnsi="Arial" w:cs="Arial"/>
          <w:b/>
          <w:bCs/>
          <w:color w:val="DB0032"/>
          <w:sz w:val="32"/>
          <w:szCs w:val="32"/>
          <w:lang w:val="de-DE"/>
        </w:rPr>
        <w:t xml:space="preserve">Vogelsang RotaCut Professional</w:t>
      </w:r>
      <w:bookmarkStart w:name="betriebsbedingungen" w:id="2"/>
      <w:bookmarkEnd w:id="1"/>
    </w:p>
    <w:tbl>
      <w:tblPr>
        <w:tblStyle w:val="Table"/>
        <w:tblW w:w="0" w:type="auto"/>
        <w:tblLook w:val="0020"/>
      </w:tblPr>
      <w:tblGrid>
        <w:gridCol w:w="1270"/>
        <w:gridCol w:w="1803"/>
      </w:tblGrid>
      <w:tr w:rsidRPr="007C53F4" w:rsidR="000B6084" w:rsidTr="00F074FC" w14:paraId="1F1EB678" w14:textId="77777777">
        <w:trPr>
          <w:cnfStyle w:val="100000000000"/>
        </w:trPr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580DD6" w14:paraId="6AB90B07" w14:textId="112CA313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Řada</w:t>
            </w:r>
          </w:p>
        </w:tc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1F32BE" w14:paraId="57E8F57E" w14:textId="6FC283DB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="00B7054A">
              <w:rPr>
                <w:rFonts w:ascii="Arial" w:hAnsi="Arial" w:cs="Arial"/>
                <w:lang w:val="de-DE"/>
              </w:rPr>
              <w:t xml:space="preserve">☐RCQ</w:t>
            </w:r>
            <w:r w:rsidR="00B7054A">
              <w:rPr>
                <w:rFonts w:ascii="Arial" w:hAnsi="Arial" w:cs="Arial"/>
                <w:lang w:val="de-DE"/>
              </w:rPr>
              <w:t xml:space="preserve"> ☐RCX</w:t>
            </w:r>
          </w:p>
        </w:tc>
      </w:tr>
      <w:tr w:rsidRPr="007C53F4" w:rsidR="000B6084" w:rsidTr="006D6381" w14:paraId="3816E21E" w14:textId="77777777">
        <w:tc>
          <w:tcPr>
            <w:tcW w:w="0" w:type="auto"/>
          </w:tcPr>
          <w:p w:rsidRPr="007C53F4" w:rsidR="000B6084" w:rsidP="006D6381" w:rsidRDefault="000B6084" w14:paraId="784AEF4F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Velikost</w:t>
            </w:r>
          </w:p>
        </w:tc>
        <w:tc>
          <w:tcPr>
            <w:tcW w:w="0" w:type="auto"/>
          </w:tcPr>
          <w:p w:rsidRPr="007C53F4" w:rsidR="000B6084" w:rsidP="006D6381" w:rsidRDefault="000B6084" w14:paraId="6DCBA21B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__________</w:t>
            </w:r>
          </w:p>
        </w:tc>
      </w:tr>
    </w:tbl>
    <w:p w:rsidRPr="00FB5F91" w:rsidR="00FB5F91" w:rsidP="00FB5F91" w:rsidRDefault="00FB5F91" w14:paraId="1795B3AE" w14:textId="3A4C98B4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="00C152EA">
        <w:rPr>
          <w:rFonts w:ascii="Arial" w:hAnsi="Arial" w:cs="Arial"/>
          <w:color w:val="DB0032"/>
          <w:lang w:val="de-DE"/>
        </w:rPr>
        <w:t xml:space="preserve">Podrobný rozsah</w:t>
      </w:r>
    </w:p>
    <w:p w:rsidRPr="00296EA5" w:rsidR="00FB5F91" w:rsidP="00FB5F91" w:rsidRDefault="00FB5F91" w14:paraId="651AD6E7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Drtič </w:t>
      </w:r>
      <w:r w:rsidRPr="007C53F4">
        <w:rPr>
          <w:rFonts w:ascii="Arial" w:hAnsi="Arial" w:cs="Arial"/>
          <w:lang w:val="de-DE"/>
        </w:rPr>
        <w:t xml:space="preserve">s</w:t>
      </w:r>
      <w:r>
        <w:rPr>
          <w:rFonts w:ascii="Arial" w:hAnsi="Arial" w:cs="Arial"/>
          <w:lang w:val="de-DE"/>
        </w:rPr>
        <w:t xml:space="preserve"> děrovanými kotouči a </w:t>
      </w:r>
      <w:r w:rsidRPr="007C53F4">
        <w:rPr>
          <w:rFonts w:ascii="Arial" w:hAnsi="Arial" w:cs="Arial"/>
          <w:lang w:val="de-DE"/>
        </w:rPr>
        <w:t xml:space="preserve">integrovaným odlučovačem těžkých částic </w:t>
      </w:r>
      <w:r>
        <w:rPr>
          <w:rFonts w:ascii="Arial" w:hAnsi="Arial" w:cs="Arial"/>
          <w:lang w:val="de-DE"/>
        </w:rPr>
        <w:t xml:space="preserve">pro </w:t>
      </w:r>
      <w:r w:rsidRPr="006C71DF">
        <w:rPr>
          <w:rFonts w:ascii="Arial" w:hAnsi="Arial" w:cs="Arial"/>
          <w:lang w:val="de-DE"/>
        </w:rPr>
        <w:t xml:space="preserve">drcení vláken a </w:t>
      </w:r>
      <w:r>
        <w:rPr>
          <w:rFonts w:ascii="Arial" w:hAnsi="Arial" w:cs="Arial"/>
          <w:lang w:val="de-DE"/>
        </w:rPr>
        <w:t xml:space="preserve">odlučování </w:t>
      </w:r>
      <w:r w:rsidRPr="006C71DF">
        <w:rPr>
          <w:rFonts w:ascii="Arial" w:hAnsi="Arial" w:cs="Arial"/>
          <w:lang w:val="de-DE"/>
        </w:rPr>
        <w:t xml:space="preserve">nečistot z média</w:t>
      </w:r>
    </w:p>
    <w:p w:rsidRPr="007C53F4" w:rsidR="00FB5F91" w:rsidP="00FB5F91" w:rsidRDefault="00FB5F91" w14:paraId="51B33AB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Snadný a rychlý přístup k řezací jednotce a odlučovači těžkých částic</w:t>
      </w:r>
    </w:p>
    <w:p w:rsidRPr="007C53F4" w:rsidR="00FB5F91" w:rsidP="00FB5F91" w:rsidRDefault="00FB5F91" w14:paraId="63DFDC9C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Integrované uspořádání potřebných senzorů</w:t>
      </w:r>
    </w:p>
    <w:p w:rsidRPr="007C53F4" w:rsidR="00FB5F91" w:rsidP="00FB5F91" w:rsidRDefault="00FB5F91" w14:paraId="1E1F48FB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Digitální rozhraní pro nadřazené řízení pro výstražné a poruchové hlášení a </w:t>
      </w:r>
      <w:r w:rsidRPr="007C53F4">
        <w:rPr>
          <w:rFonts w:ascii="Arial" w:hAnsi="Arial" w:cs="Arial"/>
          <w:lang w:val="de-DE"/>
        </w:rPr>
        <w:t xml:space="preserve">funkci resetování</w:t>
      </w:r>
    </w:p>
    <w:p w:rsidRPr="007C53F4" w:rsidR="00FB5F91" w:rsidP="00FB5F91" w:rsidRDefault="00FB5F91" w14:paraId="313F85C6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Funkce AutoReverse pro reverzní chod v případě zablokování</w:t>
      </w:r>
    </w:p>
    <w:p w:rsidRPr="007C53F4" w:rsidR="00FB5F91" w:rsidP="00FB5F91" w:rsidRDefault="00FB5F91" w14:paraId="6CFBC66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Funkce AutoSharp pro </w:t>
      </w:r>
      <w:r>
        <w:rPr>
          <w:rFonts w:ascii="Arial" w:hAnsi="Arial" w:cs="Arial"/>
          <w:lang w:val="de-DE"/>
        </w:rPr>
        <w:t xml:space="preserve">automatickou</w:t>
      </w:r>
      <w:r>
        <w:rPr>
          <w:rFonts w:ascii="Arial" w:hAnsi="Arial" w:cs="Arial"/>
          <w:lang w:val="de-DE"/>
        </w:rPr>
        <w:t xml:space="preserve"> </w:t>
      </w:r>
      <w:r w:rsidRPr="007C53F4">
        <w:rPr>
          <w:rFonts w:ascii="Arial" w:hAnsi="Arial" w:cs="Arial"/>
          <w:lang w:val="de-DE"/>
        </w:rPr>
        <w:t xml:space="preserve">změnu směru otáčení na podporu </w:t>
      </w:r>
      <w:r w:rsidRPr="007C53F4">
        <w:rPr>
          <w:rFonts w:ascii="Arial" w:hAnsi="Arial" w:cs="Arial"/>
          <w:lang w:val="de-DE"/>
        </w:rPr>
        <w:t xml:space="preserve">samonostřícího účinku </w:t>
      </w:r>
      <w:r w:rsidRPr="007C53F4">
        <w:rPr>
          <w:rFonts w:ascii="Arial" w:hAnsi="Arial" w:cs="Arial"/>
          <w:lang w:val="de-DE"/>
        </w:rPr>
        <w:t xml:space="preserve">nožů</w:t>
      </w:r>
    </w:p>
    <w:p w:rsidRPr="007C53F4" w:rsidR="00FB5F91" w:rsidP="00FB5F91" w:rsidRDefault="00FB5F91" w14:paraId="11F8716F" w14:textId="1F952CBB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</w:rPr>
      </w:pPr>
      <w:r w:rsidRPr="007C53F4">
        <w:rPr>
          <w:rFonts w:ascii="Arial" w:hAnsi="Arial" w:cs="Arial"/>
        </w:rPr>
        <w:t xml:space="preserve">Automatická </w:t>
      </w:r>
      <w:r w:rsidRPr="007C53F4">
        <w:rPr>
          <w:rFonts w:ascii="Arial" w:hAnsi="Arial" w:cs="Arial"/>
        </w:rPr>
        <w:t xml:space="preserve">regulace řezné síly </w:t>
      </w:r>
      <w:r w:rsidRPr="007C53F4">
        <w:rPr>
          <w:rFonts w:ascii="Arial" w:hAnsi="Arial" w:cs="Arial"/>
        </w:rPr>
        <w:t xml:space="preserve">(ACC </w:t>
      </w:r>
      <w:r w:rsidRPr="007C53F4">
        <w:rPr>
          <w:rFonts w:ascii="Arial" w:hAnsi="Arial" w:cs="Arial"/>
        </w:rPr>
        <w:t xml:space="preserve">plus®)</w:t>
      </w:r>
    </w:p>
    <w:p w:rsidRPr="007C53F4" w:rsidR="00FB5F91" w:rsidP="00FB5F91" w:rsidRDefault="00FB5F91" w14:paraId="0324726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ConditionMonitoring </w:t>
      </w:r>
      <w:r>
        <w:rPr>
          <w:rFonts w:ascii="Arial" w:hAnsi="Arial" w:cs="Arial"/>
          <w:lang w:val="de-DE"/>
        </w:rPr>
        <w:t xml:space="preserve">pro </w:t>
      </w:r>
      <w:r w:rsidRPr="007C53F4">
        <w:rPr>
          <w:rFonts w:ascii="Arial" w:hAnsi="Arial" w:cs="Arial"/>
          <w:lang w:val="de-DE"/>
        </w:rPr>
        <w:t xml:space="preserve">sledování opotřebení řezacích nožů</w:t>
      </w:r>
    </w:p>
    <w:p w:rsidRPr="007C53F4" w:rsidR="00FB5F91" w:rsidP="00FB5F91" w:rsidRDefault="00FB5F91" w14:paraId="2845093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Kruhová ucpávka bez přípojky pro proplachovací a uzavírací vodu</w:t>
      </w:r>
    </w:p>
    <w:p w:rsidRPr="00FB6538" w:rsidR="00FB5F91" w:rsidP="00FB5F91" w:rsidRDefault="00FB5F91" w14:paraId="7B808216" w14:textId="3D768839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Energeticky optimalizované </w:t>
      </w:r>
      <w:r w:rsidR="00677443">
        <w:rPr>
          <w:rFonts w:ascii="Arial" w:hAnsi="Arial" w:cs="Arial"/>
          <w:lang w:val="de-DE"/>
        </w:rPr>
        <w:t xml:space="preserve">řízení </w:t>
      </w:r>
      <w:r w:rsidRPr="007C53F4">
        <w:rPr>
          <w:rFonts w:ascii="Arial" w:hAnsi="Arial" w:cs="Arial"/>
          <w:lang w:val="de-DE"/>
        </w:rPr>
        <w:t xml:space="preserve">s aktivní regulací otáček a </w:t>
      </w:r>
      <w:r w:rsidR="00677443">
        <w:rPr>
          <w:rFonts w:ascii="Arial" w:hAnsi="Arial" w:cs="Arial"/>
          <w:lang w:val="de-DE"/>
        </w:rPr>
        <w:t xml:space="preserve">provozem</w:t>
      </w:r>
      <w:r w:rsidRPr="007C53F4">
        <w:rPr>
          <w:rFonts w:ascii="Arial" w:hAnsi="Arial" w:cs="Arial"/>
          <w:lang w:val="de-DE"/>
        </w:rPr>
        <w:t xml:space="preserve"> podle potřeby</w:t>
      </w:r>
    </w:p>
    <w:p w:rsidRPr="007C53F4" w:rsidR="00FB5F91" w:rsidP="00FB5F91" w:rsidRDefault="00FB5F91" w14:paraId="0C0B92C9" w14:textId="77777777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Kompaktní konstrukce s </w:t>
      </w:r>
      <w:r w:rsidRPr="007C53F4">
        <w:rPr>
          <w:rFonts w:ascii="Arial" w:hAnsi="Arial" w:cs="Arial"/>
          <w:lang w:val="de-DE"/>
        </w:rPr>
        <w:t xml:space="preserve">ovládáním přímo na stroji</w:t>
      </w:r>
    </w:p>
    <w:p w:rsidRPr="007C53F4" w:rsidR="00FB5F91" w:rsidP="00FB5F91" w:rsidRDefault="00FB5F91" w14:paraId="330AE82F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Výběr provozního režimu: automatický, zastavení, dálkový automatický režim</w:t>
      </w:r>
    </w:p>
    <w:p w:rsidRPr="007C53F4" w:rsidR="00FB5F91" w:rsidP="00FB5F91" w:rsidRDefault="00FB5F91" w14:paraId="447A31A2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lastRenderedPageBreak/>
      </w:r>
      <w:r w:rsidRPr="007C53F4">
        <w:rPr>
          <w:rFonts w:ascii="Arial" w:hAnsi="Arial" w:cs="Arial"/>
          <w:lang w:val="de-DE"/>
        </w:rPr>
        <w:t xml:space="preserve">Výběr provozního režimu (Eco, Regular)</w:t>
      </w:r>
    </w:p>
    <w:p w:rsidRPr="007C53F4" w:rsidR="00FB5F91" w:rsidP="00FB5F91" w:rsidRDefault="00FB5F91" w14:paraId="1ECEF689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Místní diagnostika poruch</w:t>
      </w:r>
    </w:p>
    <w:p w:rsidRPr="007C53F4" w:rsidR="00FB5F91" w:rsidP="00FB5F91" w:rsidRDefault="00B13194" w14:paraId="04D4A1B7" w14:textId="722E29CE">
      <w:pPr>
        <w:pStyle w:val="FirstParagraph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Stroj je dodáván </w:t>
      </w:r>
      <w:r w:rsidRPr="007C53F4" w:rsidR="00FB5F91">
        <w:rPr>
          <w:rFonts w:ascii="Arial" w:hAnsi="Arial" w:cs="Arial"/>
          <w:lang w:val="de-DE"/>
        </w:rPr>
        <w:t xml:space="preserve">předmontovaný </w:t>
      </w:r>
      <w:r w:rsidR="00425AF7">
        <w:rPr>
          <w:rFonts w:ascii="Arial" w:hAnsi="Arial" w:cs="Arial"/>
          <w:lang w:val="de-DE"/>
        </w:rPr>
        <w:t xml:space="preserve">včetně uvedení do provozu v továrně</w:t>
      </w:r>
    </w:p>
    <w:p w:rsidRPr="00FB5F91" w:rsidR="00FB5F91" w:rsidP="00FB5F91" w:rsidRDefault="00FB5F91" w14:paraId="6C4CA8F1" w14:textId="77777777">
      <w:pPr>
        <w:pStyle w:val="berschrift3"/>
        <w:jc w:val="both"/>
        <w:rPr>
          <w:rFonts w:ascii="Arial" w:hAnsi="Arial" w:cs="Arial"/>
          <w:color w:val="DB0032"/>
          <w:sz w:val="32"/>
          <w:szCs w:val="32"/>
          <w:lang w:val="de-DE"/>
        </w:rPr>
      </w:pPr>
      <w:bookmarkStart w:name="X6ee17d7d35251d3e81baff6a1a8805f5add0d56" w:id="3"/>
      <w:r w:rsidRPr="00FB5F91">
        <w:rPr>
          <w:rFonts w:ascii="Arial" w:hAnsi="Arial" w:cs="Arial"/>
          <w:color w:val="DB0032"/>
          <w:sz w:val="32"/>
          <w:szCs w:val="32"/>
          <w:lang w:val="de-DE"/>
        </w:rPr>
        <w:t xml:space="preserve">Požadavky na snížení spotřeby energie, opotřebení a nároků na údržbu</w:t>
      </w:r>
    </w:p>
    <w:p w:rsidRPr="007C53F4" w:rsidR="00FB5F91" w:rsidP="00FB5F91" w:rsidRDefault="00FB5F91" w14:paraId="53FA1FFC" w14:textId="4A728A10">
      <w:pPr>
        <w:pStyle w:val="FirstParagraph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Pro </w:t>
      </w:r>
      <w:r w:rsidRPr="007C53F4">
        <w:rPr>
          <w:rFonts w:ascii="Arial" w:hAnsi="Arial" w:cs="Arial"/>
          <w:lang w:val="de-DE"/>
        </w:rPr>
        <w:t xml:space="preserve">dosažení provozu optimalizovaného z hlediska spotřeby energie a opotřebení musí být mokrý drtič vybaven provozním režimem Eco. Tento </w:t>
      </w:r>
      <w:r w:rsidR="00983582">
        <w:rPr>
          <w:rFonts w:ascii="Arial" w:hAnsi="Arial" w:cs="Arial"/>
          <w:lang w:val="de-DE"/>
        </w:rPr>
        <w:t xml:space="preserve">režim </w:t>
      </w:r>
      <w:r w:rsidR="00983582">
        <w:rPr>
          <w:rFonts w:ascii="Arial" w:hAnsi="Arial" w:cs="Arial"/>
          <w:lang w:val="de-DE"/>
        </w:rPr>
        <w:t xml:space="preserve">optimalizuje provoz </w:t>
      </w:r>
      <w:r w:rsidRPr="007C53F4">
        <w:rPr>
          <w:rFonts w:ascii="Arial" w:hAnsi="Arial" w:cs="Arial"/>
          <w:lang w:val="de-DE"/>
        </w:rPr>
        <w:t xml:space="preserve">tím, že drtič běží podle potřeby a aktivně </w:t>
      </w:r>
      <w:r w:rsidR="00393701">
        <w:rPr>
          <w:rFonts w:ascii="Arial" w:hAnsi="Arial" w:cs="Arial"/>
          <w:lang w:val="de-DE"/>
        </w:rPr>
        <w:t xml:space="preserve">přizpůsobuje</w:t>
      </w:r>
      <w:r w:rsidRPr="007C53F4">
        <w:rPr>
          <w:rFonts w:ascii="Arial" w:hAnsi="Arial" w:cs="Arial"/>
          <w:lang w:val="de-DE"/>
        </w:rPr>
        <w:t xml:space="preserve"> otáčky stavu procesu</w:t>
      </w:r>
      <w:r w:rsidRPr="007C53F4">
        <w:rPr>
          <w:rFonts w:ascii="Arial" w:hAnsi="Arial" w:cs="Arial"/>
          <w:lang w:val="de-DE"/>
        </w:rPr>
        <w:t xml:space="preserve">.</w:t>
      </w:r>
    </w:p>
    <w:p w:rsidRPr="007C53F4" w:rsidR="00FB5F91" w:rsidP="00FB5F91" w:rsidRDefault="00EB6FA6" w14:paraId="3DA9D8E5" w14:textId="7EFCA226">
      <w:pPr>
        <w:pStyle w:val="Textkrper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Musí obsahovat </w:t>
      </w:r>
      <w:r w:rsidRPr="007C53F4" w:rsidR="00FB5F91">
        <w:rPr>
          <w:rFonts w:ascii="Arial" w:hAnsi="Arial" w:cs="Arial"/>
          <w:lang w:val="de-DE"/>
        </w:rPr>
        <w:t xml:space="preserve">minimálně:</w:t>
      </w:r>
    </w:p>
    <w:p w:rsidRPr="007C53F4" w:rsidR="00FB5F91" w:rsidP="00FB5F91" w:rsidRDefault="00FB5F91" w14:paraId="37F29492" w14:textId="5847DA13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Automatické přizpůsobení výkonu v závislosti na médiu pro drcení podle potřeby se sníženou spotřebou energie a opotřebením dílů </w:t>
      </w:r>
      <w:r w:rsidR="007C216E">
        <w:rPr>
          <w:rFonts w:ascii="Arial" w:hAnsi="Arial" w:cs="Arial"/>
          <w:lang w:val="de-DE"/>
        </w:rPr>
        <w:t xml:space="preserve">(režim ECO)</w:t>
      </w:r>
    </w:p>
    <w:p w:rsidRPr="00FB5F91" w:rsidR="00FB5F91" w:rsidP="00FB5F91" w:rsidRDefault="00FB5F91" w14:paraId="1BA4D68A" w14:textId="0A4F2A20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Detekce zablokování a funkce reverzace ve všech provozních režimech</w:t>
      </w:r>
      <w:bookmarkEnd w:id="3"/>
    </w:p>
    <w:p w:rsidRPr="00895A7A" w:rsidR="007C6414" w:rsidP="000E7DA3" w:rsidRDefault="006F1602" w14:paraId="41668C1B" w14:textId="19C8012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Pr="00895A7A">
        <w:rPr>
          <w:rFonts w:ascii="Arial" w:hAnsi="Arial" w:cs="Arial"/>
          <w:color w:val="DB0032"/>
          <w:lang w:val="de-DE"/>
        </w:rPr>
        <w:t xml:space="preserve">Provozní podmínky</w:t>
      </w:r>
    </w:p>
    <w:p w:rsidRPr="007C53F4" w:rsidR="00061AB9" w:rsidP="00061AB9" w:rsidRDefault="006F1602" w14:paraId="3DD1EEB9" w14:textId="377C60E2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Dimenzování mokrého drtiče musí být provedeno na základě následujících provozních údajů.</w:t>
      </w:r>
    </w:p>
    <w:p w:rsidRPr="007C53F4" w:rsidR="007C5BDE" w:rsidP="009D525D" w:rsidRDefault="007C5BDE" w14:paraId="611B0721" w14:textId="44FEB9B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Materiál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64ED5AF2" w14:textId="7E1EBFF5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Průtok: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m³/h</w:t>
      </w:r>
    </w:p>
    <w:p w:rsidRPr="007C53F4" w:rsidR="007C5BDE" w:rsidP="009D525D" w:rsidRDefault="007C5BDE" w14:paraId="00C6ED94" w14:textId="3E9EA78E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Viskozita: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dobře tekoucí</w:t>
      </w:r>
    </w:p>
    <w:p w:rsidRPr="007C53F4" w:rsidR="007C5BDE" w:rsidP="009D525D" w:rsidRDefault="007C5BDE" w14:paraId="6A94FD50" w14:textId="2ECFD30D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Teplota: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______°C</w:t>
      </w:r>
    </w:p>
    <w:p w:rsidRPr="007C53F4" w:rsidR="007C5BDE" w:rsidP="009D525D" w:rsidRDefault="007C5BDE" w14:paraId="70C6C8E4" w14:textId="2947524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Obsah pevných látek</w:t>
      </w:r>
      <w:r w:rsidRPr="007C53F4" w:rsidR="00924BEF">
        <w:rPr>
          <w:rFonts w:ascii="Arial" w:hAnsi="Arial" w:cs="Arial"/>
          <w:lang w:val="de-DE"/>
        </w:rPr>
        <w:t xml:space="preserve">:</w:t>
      </w:r>
      <w:r w:rsidRPr="007C53F4" w:rsidR="00924BEF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% </w:t>
      </w:r>
      <w:r w:rsidR="00873071">
        <w:rPr>
          <w:rFonts w:ascii="Arial" w:hAnsi="Arial" w:cs="Arial"/>
          <w:lang w:val="de-DE"/>
        </w:rPr>
        <w:t xml:space="preserve">TS (sušina)</w:t>
      </w:r>
    </w:p>
    <w:p w:rsidRPr="007C53F4" w:rsidR="007C5BDE" w:rsidP="009D525D" w:rsidRDefault="0005201F" w14:paraId="1515CE8A" w14:textId="395FC2EA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Max. </w:t>
      </w:r>
      <w:r w:rsidRPr="007C53F4" w:rsidR="00420EDF">
        <w:rPr>
          <w:rFonts w:ascii="Arial" w:hAnsi="Arial" w:cs="Arial"/>
          <w:lang w:val="de-DE"/>
        </w:rPr>
        <w:t xml:space="preserve">průměr kuličky </w:t>
      </w:r>
      <w:r w:rsidRPr="007C53F4">
        <w:rPr>
          <w:rFonts w:ascii="Arial" w:hAnsi="Arial" w:cs="Arial"/>
          <w:lang w:val="de-DE"/>
        </w:rPr>
        <w:t xml:space="preserve">pro průchod řezacím sítem</w:t>
      </w:r>
      <w:r w:rsidRPr="007C53F4" w:rsidR="008042B8">
        <w:rPr>
          <w:rFonts w:ascii="Arial" w:hAnsi="Arial" w:cs="Arial"/>
          <w:lang w:val="de-DE"/>
        </w:rPr>
        <w:t xml:space="preserve">:</w:t>
      </w:r>
      <w:r w:rsidRPr="007C53F4" w:rsidR="00106B5D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 mm</w:t>
      </w:r>
    </w:p>
    <w:p w:rsidRPr="007C53F4" w:rsidR="007C5BDE" w:rsidP="009D525D" w:rsidRDefault="007C5BDE" w14:paraId="00A1336B" w14:textId="5B95BCF6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Hustota:</w:t>
      </w:r>
      <w:r w:rsidRPr="007C53F4" w:rsidR="008042B8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kg/m³</w:t>
      </w:r>
    </w:p>
    <w:p w:rsidRPr="007C53F4" w:rsidR="007C5BDE" w:rsidP="009D525D" w:rsidRDefault="00762251" w14:paraId="433E3496" w14:textId="0D6CD84C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Hodnota pH</w:t>
      </w:r>
      <w:r w:rsidRPr="007C53F4" w:rsidR="007C5BDE">
        <w:rPr>
          <w:rFonts w:ascii="Arial" w:hAnsi="Arial" w:cs="Arial"/>
          <w:lang w:val="de-DE"/>
        </w:rPr>
        <w:t xml:space="preserve">:</w:t>
      </w:r>
      <w:r w:rsidRPr="007C53F4" w:rsidR="007C5BDE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7C08A4D5" w14:textId="45C8D49B">
      <w:pPr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Provozní tlak: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bar</w:t>
      </w:r>
    </w:p>
    <w:p w:rsidRPr="00895A7A" w:rsidR="007C6414" w:rsidP="000E7DA3" w:rsidRDefault="00477F0D" w14:paraId="36D7330D" w14:textId="4D0540D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cd33b5a55e3605052efe844b0fc3b74e72453ab" w:id="4"/>
      <w:bookmarkEnd w:id="2"/>
      <w:r w:rsidRPr="00895A7A" w:rsidR="006F1602">
        <w:rPr>
          <w:rFonts w:ascii="Arial" w:hAnsi="Arial" w:cs="Arial"/>
          <w:color w:val="DB0032"/>
          <w:lang w:val="de-DE"/>
        </w:rPr>
        <w:t xml:space="preserve">Technické vlastnosti</w:t>
      </w:r>
    </w:p>
    <w:p w:rsidRPr="007C53F4" w:rsidR="007C6414" w:rsidP="000E7DA3" w:rsidRDefault="006F1602" w14:paraId="78CE54FB" w14:textId="77777777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Mokrý drtič musí být vybaven alespoň následujícími technickými vlastnostmi:</w:t>
      </w:r>
    </w:p>
    <w:p w:rsidRPr="007C53F4" w:rsidR="002E2BA5" w:rsidP="00F424AE" w:rsidRDefault="002E2BA5" w14:paraId="154CD112" w14:textId="7D70BC6B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Materiály a provedení </w:t>
      </w:r>
      <w:r w:rsidR="00E40DB4">
        <w:rPr>
          <w:rFonts w:ascii="Arial" w:hAnsi="Arial" w:cs="Arial"/>
          <w:b/>
          <w:bCs/>
          <w:lang w:val="de-DE"/>
        </w:rPr>
        <w:t xml:space="preserve">řezací hlavy</w:t>
      </w:r>
    </w:p>
    <w:p w:rsidR="002E2BA5" w:rsidP="002E2BA5" w:rsidRDefault="002E2BA5" w14:paraId="3EFD4AD9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Materiál skříně: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</w:t>
      </w:r>
    </w:p>
    <w:p w:rsidR="009B1D68" w:rsidP="009B1D68" w:rsidRDefault="009B1D68" w14:paraId="297C565A" w14:textId="77777777">
      <w:pPr>
        <w:pStyle w:val="Compact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Optimálně sladěné geometrie řezacího síta a nožového rotoru</w:t>
      </w:r>
    </w:p>
    <w:p w:rsidR="009B1D68" w:rsidP="002E2BA5" w:rsidRDefault="009B1D68" w14:paraId="7A7D06D7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="00AB71D1" w:rsidP="002E2BA5" w:rsidRDefault="002E2BA5" w14:paraId="595F7B2F" w14:textId="450C0DDF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Řezací nože</w:t>
      </w:r>
      <w:r w:rsidR="00C91BB2">
        <w:rPr>
          <w:rFonts w:ascii="Arial" w:hAnsi="Arial" w:cs="Arial"/>
          <w:lang w:val="de-DE"/>
        </w:rPr>
        <w:t xml:space="preserve">:</w:t>
      </w:r>
    </w:p>
    <w:p w:rsidR="002E2BA5" w:rsidP="00AB71D1" w:rsidRDefault="00AB71D1" w14:paraId="162D4039" w14:textId="153FACCF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Materiál: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E604CA">
        <w:rPr>
          <w:rFonts w:ascii="Arial" w:hAnsi="Arial" w:cs="Arial"/>
          <w:lang w:val="de-DE"/>
        </w:rPr>
        <w:t xml:space="preserve">kalená </w:t>
      </w:r>
      <w:r w:rsidRPr="00AB71D1" w:rsidR="002E2BA5">
        <w:rPr>
          <w:rFonts w:ascii="Arial" w:hAnsi="Arial" w:cs="Arial"/>
          <w:lang w:val="de-DE"/>
        </w:rPr>
        <w:t xml:space="preserve">nerezová ocel</w:t>
      </w:r>
    </w:p>
    <w:p w:rsidR="00AB71D1" w:rsidP="00AB71D1" w:rsidRDefault="00AB71D1" w14:paraId="782B2E4E" w14:textId="4029F7B8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Samoostřící</w:t>
      </w:r>
    </w:p>
    <w:p w:rsidRPr="00752910" w:rsidR="00AB71D1" w:rsidP="00AB71D1" w:rsidRDefault="00BD1ED9" w14:paraId="1E997156" w14:textId="796C8AC2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 w:rsidRPr="00752910">
        <w:rPr>
          <w:rFonts w:ascii="Arial" w:hAnsi="Arial" w:cs="Arial"/>
          <w:lang w:val="de-DE"/>
        </w:rPr>
        <w:t xml:space="preserve">Kyvné uložení</w:t>
      </w:r>
    </w:p>
    <w:p w:rsidR="00916EA3" w:rsidP="002E2BA5" w:rsidRDefault="002E2BA5" w14:paraId="0C719037" w14:textId="0D97E89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Řezací síto</w:t>
      </w:r>
      <w:r w:rsidR="00C91BB2">
        <w:rPr>
          <w:rFonts w:ascii="Arial" w:hAnsi="Arial" w:cs="Arial"/>
          <w:lang w:val="de-DE"/>
        </w:rPr>
        <w:t xml:space="preserve">:</w:t>
      </w:r>
    </w:p>
    <w:p w:rsidR="003B7846" w:rsidP="00F620B0" w:rsidRDefault="003B7846" w14:paraId="4E51AD5D" w14:textId="77777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materiál</w:t>
      </w:r>
    </w:p>
    <w:p w:rsidRPr="003B7846" w:rsidR="003B7846" w:rsidP="003B7846" w:rsidRDefault="0045762F" w14:paraId="4ABDCF3D" w14:textId="3B089A27">
      <w:pPr>
        <w:spacing w:after="0"/>
        <w:ind w:start="1080"/>
        <w:rPr>
          <w:rFonts w:ascii="Arial" w:hAnsi="Arial" w:cs="Arial"/>
          <w:lang w:val="de-DE"/>
        </w:rPr>
      </w:pPr>
      <w:r w:rsidRPr="003B7846" w:rsidR="002E2BA5">
        <w:rPr>
          <w:rFonts w:ascii="Arial" w:hAnsi="Arial" w:cs="Arial"/>
          <w:lang w:val="de-DE"/>
        </w:rPr>
        <w:t xml:space="preserve">☐speciální ocel </w:t>
      </w:r>
      <w:r w:rsidRPr="003B7846" w:rsidR="00B36857">
        <w:rPr>
          <w:rFonts w:ascii="Arial" w:hAnsi="Arial" w:cs="Arial"/>
          <w:lang w:val="de-DE"/>
        </w:rPr>
        <w:t xml:space="preserve">s vysokou odolností proti opotřebení</w:t>
      </w:r>
    </w:p>
    <w:p w:rsidRPr="003B7846" w:rsidR="002E2BA5" w:rsidP="003B7846" w:rsidRDefault="0045762F" w14:paraId="610598EE" w14:textId="6045E1AD">
      <w:pPr>
        <w:spacing w:after="0"/>
        <w:ind w:start="1080"/>
        <w:rPr>
          <w:rFonts w:ascii="Arial" w:hAnsi="Arial" w:cs="Arial"/>
          <w:lang w:val="de-DE"/>
        </w:rPr>
      </w:pPr>
      <w:r w:rsidRPr="003B7846" w:rsidR="003B7846">
        <w:rPr>
          <w:rFonts w:ascii="Arial" w:hAnsi="Arial" w:cs="Arial"/>
          <w:lang w:val="de-DE"/>
        </w:rPr>
        <w:t xml:space="preserve">☐nerezová ocel </w:t>
      </w:r>
    </w:p>
    <w:p w:rsidRPr="006A1DD5" w:rsidR="00F620B0" w:rsidP="00F620B0" w:rsidRDefault="00F620B0" w14:paraId="360C1233" w14:textId="1320D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>
        <w:rPr>
          <w:rFonts w:ascii="Arial" w:hAnsi="Arial" w:cs="Arial"/>
          <w:lang w:val="de-DE"/>
        </w:rPr>
        <w:t xml:space="preserve">Průchod pro kuličky</w:t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 xml:space="preserve">____ mm</w:t>
      </w:r>
    </w:p>
    <w:p w:rsidRPr="006A1DD5" w:rsidR="00F620B0" w:rsidP="00F620B0" w:rsidRDefault="00F620B0" w14:paraId="42CE1A83" w14:textId="1A5FFA0F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 w:rsidR="00251622">
        <w:rPr>
          <w:rFonts w:ascii="Arial" w:hAnsi="Arial" w:cs="Arial"/>
          <w:lang w:val="de-DE"/>
        </w:rPr>
        <w:t xml:space="preserve">Úhel řezu</w:t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251622">
        <w:rPr>
          <w:rFonts w:ascii="Arial" w:hAnsi="Arial" w:cs="Arial"/>
          <w:lang w:val="de-DE"/>
        </w:rPr>
        <w:t xml:space="preserve">20°</w:t>
      </w:r>
    </w:p>
    <w:p w:rsidRPr="007C53F4" w:rsidR="002E2BA5" w:rsidP="002E2BA5" w:rsidRDefault="002E2BA5" w14:paraId="2EC8D494" w14:textId="3DEE504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Kombinace kluzných kroužků</w:t>
      </w:r>
      <w:r w:rsidR="0029018F">
        <w:rPr>
          <w:rFonts w:ascii="Arial" w:hAnsi="Arial" w:cs="Arial"/>
          <w:lang w:val="de-DE"/>
        </w:rPr>
        <w:t xml:space="preserve"> ___________ </w:t>
      </w:r>
      <w:r w:rsidRPr="007C53F4">
        <w:rPr>
          <w:rFonts w:ascii="Arial" w:hAnsi="Arial" w:cs="Arial"/>
          <w:lang w:val="de-DE"/>
        </w:rPr>
        <w:t xml:space="preserve">s O-kroužkem z NBR</w:t>
      </w:r>
    </w:p>
    <w:p w:rsidRPr="007C53F4" w:rsidR="002E2BA5" w:rsidP="002E2BA5" w:rsidRDefault="002E757F" w14:paraId="698FFDBE" w14:textId="207FBFB8">
      <w:pPr>
        <w:spacing w:after="0"/>
        <w:ind w:start="4253" w:hanging="4253"/>
        <w:rPr>
          <w:rFonts w:ascii="Arial" w:hAnsi="Arial" w:cs="Arial"/>
          <w:lang w:val="de-DE"/>
        </w:rPr>
      </w:pPr>
      <w:r w:rsidRPr="007C53F4" w:rsidR="002E2BA5">
        <w:rPr>
          <w:rFonts w:ascii="Arial" w:hAnsi="Arial" w:cs="Arial"/>
          <w:lang w:val="de-DE"/>
        </w:rPr>
        <w:t xml:space="preserve">O-kroužky </w:t>
      </w:r>
      <w:r w:rsidRPr="007C53F4">
        <w:rPr>
          <w:rFonts w:ascii="Arial" w:hAnsi="Arial" w:cs="Arial"/>
          <w:lang w:val="de-DE"/>
        </w:rPr>
        <w:t xml:space="preserve">v kontaktu s médiem: </w:t>
      </w:r>
      <w:r w:rsidRPr="007C53F4" w:rsidR="002E2BA5">
        <w:rPr>
          <w:rFonts w:ascii="Arial" w:hAnsi="Arial" w:cs="Arial"/>
          <w:lang w:val="de-DE"/>
        </w:rPr>
        <w:t xml:space="preserve">NBR</w:t>
      </w:r>
    </w:p>
    <w:p w:rsidRPr="007C53F4" w:rsidR="002E2BA5" w:rsidP="002E2BA5" w:rsidRDefault="002E2BA5" w14:paraId="540642E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F4192CE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Odlučovač s přípojkami</w:t>
      </w:r>
    </w:p>
    <w:p w:rsidRPr="007C53F4" w:rsidR="002E2BA5" w:rsidP="002E2BA5" w:rsidRDefault="002E2BA5" w14:paraId="61A998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Materiál: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</w:t>
      </w:r>
    </w:p>
    <w:p w:rsidR="00CB75B5" w:rsidP="002E2BA5" w:rsidRDefault="00CB75B5" w14:paraId="4C791862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F14390" w:rsidR="00CB75B5" w:rsidP="008D7D48" w:rsidRDefault="00CB75B5" w14:paraId="66FADE4B" w14:textId="06032F64">
      <w:pPr>
        <w:spacing w:after="0"/>
        <w:ind w:start="4253" w:hanging="4253"/>
        <w:rPr>
          <w:rFonts w:ascii="Arial" w:hAnsi="Arial" w:cs="Arial"/>
          <w:lang w:val="de-DE"/>
        </w:rPr>
      </w:pPr>
      <w:r w:rsidR="00323356">
        <w:rPr>
          <w:rFonts w:ascii="Arial" w:hAnsi="Arial" w:cs="Arial"/>
          <w:lang w:val="de-DE"/>
        </w:rPr>
        <w:t xml:space="preserve">Sací / výtlačná strana</w:t>
      </w:r>
    </w:p>
    <w:p w:rsidRPr="007C53F4" w:rsidR="002E2BA5" w:rsidP="008D7D48" w:rsidRDefault="0018198C" w14:paraId="423D81FA" w14:textId="14A3C4EE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Norma příruby</w:t>
      </w:r>
      <w:r w:rsidRPr="007C53F4" w:rsidR="002E2BA5">
        <w:rPr>
          <w:rFonts w:ascii="Arial" w:hAnsi="Arial" w:cs="Arial"/>
          <w:lang w:val="de-DE"/>
        </w:rPr>
        <w:tab/>
      </w:r>
      <w:r w:rsidR="00267BF3">
        <w:rPr>
          <w:rFonts w:ascii="Arial" w:hAnsi="Arial" w:cs="Arial"/>
          <w:lang w:val="de-DE"/>
        </w:rPr>
        <w:t xml:space="preserve">Kombinovaná příruba </w:t>
      </w:r>
      <w:r w:rsidR="00F54159">
        <w:rPr>
          <w:rFonts w:ascii="Arial" w:hAnsi="Arial" w:cs="Arial"/>
          <w:lang w:val="de-DE"/>
        </w:rPr>
        <w:t xml:space="preserve">kompatibilní s </w:t>
      </w:r>
      <w:r w:rsidR="00FD6C10">
        <w:rPr>
          <w:rFonts w:ascii="Arial" w:hAnsi="Arial" w:cs="Arial"/>
          <w:lang w:val="de-DE"/>
        </w:rPr>
        <w:t xml:space="preserve">normami EN, </w:t>
      </w:r>
      <w:r w:rsidR="00F54159">
        <w:rPr>
          <w:rFonts w:ascii="Arial" w:hAnsi="Arial" w:cs="Arial"/>
          <w:lang w:val="de-DE"/>
        </w:rPr>
        <w:t xml:space="preserve">ANSI</w:t>
      </w:r>
    </w:p>
    <w:p w:rsidR="00A32E9C" w:rsidP="008D7D48" w:rsidRDefault="00A32E9C" w14:paraId="5D8D1927" w14:textId="04556331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Tlaková třída</w:t>
      </w:r>
      <w:r w:rsidR="008D7D48">
        <w:rPr>
          <w:rFonts w:ascii="Arial" w:hAnsi="Arial" w:cs="Arial"/>
          <w:lang w:val="de-DE"/>
        </w:rPr>
        <w:tab/>
      </w:r>
      <w:r w:rsidR="00C35847">
        <w:rPr>
          <w:rFonts w:ascii="Arial" w:hAnsi="Arial" w:cs="Arial"/>
          <w:lang w:val="de-DE"/>
        </w:rPr>
        <w:t xml:space="preserve">PN</w:t>
      </w:r>
      <w:r w:rsidR="00B51BB3">
        <w:rPr>
          <w:rFonts w:ascii="Arial" w:hAnsi="Arial" w:cs="Arial"/>
          <w:lang w:val="de-DE"/>
        </w:rPr>
        <w:t xml:space="preserve">______</w:t>
      </w:r>
    </w:p>
    <w:p w:rsidRPr="007C53F4" w:rsidR="00A32E9C" w:rsidP="008D7D48" w:rsidRDefault="00A32E9C" w14:paraId="090AE342" w14:textId="36ADABCA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Velikost příruby</w:t>
      </w:r>
      <w:r w:rsidR="00C35847">
        <w:rPr>
          <w:rFonts w:ascii="Arial" w:hAnsi="Arial" w:cs="Arial"/>
          <w:lang w:val="de-DE"/>
        </w:rPr>
        <w:tab/>
      </w:r>
      <w:r w:rsidR="00B51BB3">
        <w:rPr>
          <w:rFonts w:ascii="Arial" w:hAnsi="Arial" w:cs="Arial"/>
          <w:lang w:val="de-DE"/>
        </w:rPr>
        <w:t xml:space="preserve">DN______</w:t>
      </w:r>
    </w:p>
    <w:p w:rsidR="0018198C" w:rsidP="00323356" w:rsidRDefault="0018198C" w14:paraId="294250B1" w14:textId="77777777">
      <w:pPr>
        <w:spacing w:after="0"/>
        <w:rPr>
          <w:rFonts w:ascii="Arial" w:hAnsi="Arial" w:cs="Arial"/>
          <w:lang w:val="de-DE"/>
        </w:rPr>
      </w:pPr>
    </w:p>
    <w:p w:rsidRPr="007C53F4" w:rsidR="002E2BA5" w:rsidP="008D7D48" w:rsidRDefault="002E2BA5" w14:paraId="1DDA3DCF" w14:textId="135E95B0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Čisticí otvor</w:t>
      </w:r>
      <w:r w:rsidR="00E155FE">
        <w:rPr>
          <w:rFonts w:ascii="Arial" w:hAnsi="Arial" w:cs="Arial"/>
          <w:lang w:val="de-DE"/>
        </w:rPr>
        <w:t xml:space="preserve">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  Čtvercová příruba</w:t>
      </w:r>
    </w:p>
    <w:p w:rsidRPr="007C53F4" w:rsidR="002E2BA5" w:rsidP="002E2BA5" w:rsidRDefault="002E2BA5" w14:paraId="5881FF5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E2DC84F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Pohon</w:t>
      </w:r>
    </w:p>
    <w:p w:rsidRPr="007C53F4" w:rsidR="002E2BA5" w:rsidP="002E2BA5" w:rsidRDefault="002E2BA5" w14:paraId="0D6A4369" w14:textId="4A341F94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Plochý převodový motor</w:t>
      </w:r>
    </w:p>
    <w:p w:rsidRPr="007C53F4" w:rsidR="002E2BA5" w:rsidP="002E2BA5" w:rsidRDefault="002E2BA5" w14:paraId="40A8DC46" w14:textId="388AB979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Výrobce:</w:t>
      </w:r>
      <w:r w:rsidR="00747694">
        <w:rPr>
          <w:rFonts w:ascii="Arial" w:hAnsi="Arial" w:cs="Arial"/>
          <w:lang w:val="de-DE"/>
        </w:rPr>
        <w:tab/>
      </w:r>
      <w:r w:rsidR="00D66BB7">
        <w:rPr>
          <w:rFonts w:ascii="Arial" w:hAnsi="Arial" w:cs="Arial"/>
          <w:lang w:val="de-DE"/>
        </w:rPr>
        <w:t xml:space="preserve">Getriebebau </w:t>
      </w:r>
      <w:r w:rsidR="00D245D7">
        <w:rPr>
          <w:rFonts w:ascii="Arial" w:hAnsi="Arial" w:cs="Arial"/>
          <w:lang w:val="de-DE"/>
        </w:rPr>
        <w:t xml:space="preserve">NORD</w:t>
      </w:r>
    </w:p>
    <w:p w:rsidRPr="007C53F4" w:rsidR="002E2BA5" w:rsidP="002E2BA5" w:rsidRDefault="002E2BA5" w14:paraId="29174E0F" w14:textId="56B1DA92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Typ:</w:t>
      </w:r>
      <w:r w:rsidR="00747694">
        <w:rPr>
          <w:rFonts w:ascii="Arial" w:hAnsi="Arial" w:cs="Arial"/>
          <w:lang w:val="de-DE"/>
        </w:rPr>
        <w:tab/>
      </w:r>
      <w:r w:rsidR="00747694">
        <w:rPr>
          <w:rFonts w:ascii="Arial" w:hAnsi="Arial" w:cs="Arial"/>
          <w:lang w:val="de-DE"/>
        </w:rPr>
        <w:t xml:space="preserve">_______</w:t>
      </w:r>
    </w:p>
    <w:p w:rsidRPr="007C53F4" w:rsidR="002E2BA5" w:rsidP="002E2BA5" w:rsidRDefault="002E2BA5" w14:paraId="7E1A6D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Hnací výkon: 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 kW</w:t>
      </w:r>
    </w:p>
    <w:p w:rsidRPr="00580755" w:rsidR="00B65FF8" w:rsidP="00585F77" w:rsidRDefault="00B345AC" w14:paraId="0F2DAE70" w14:textId="4C48A2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vertAlign w:val="superscript"/>
          <w:lang w:val="de-DE"/>
        </w:rPr>
      </w:pPr>
      <w:r>
        <w:rPr>
          <w:rFonts w:ascii="Arial" w:hAnsi="Arial" w:cs="Arial"/>
          <w:lang w:val="de-DE"/>
        </w:rPr>
        <w:t xml:space="preserve">Výstupní otáčky (50 Hz)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 xml:space="preserve">_______ </w:t>
      </w:r>
      <w:r w:rsidR="00940E4E">
        <w:rPr>
          <w:rFonts w:ascii="Arial" w:hAnsi="Arial" w:cs="Arial"/>
          <w:lang w:val="de-DE"/>
        </w:rPr>
        <w:t xml:space="preserve">min</w:t>
      </w:r>
      <w:r w:rsidR="00580755">
        <w:rPr>
          <w:rFonts w:ascii="Arial" w:hAnsi="Arial" w:cs="Arial"/>
          <w:vertAlign w:val="superscript"/>
          <w:lang w:val="de-DE"/>
        </w:rPr>
        <w:t xml:space="preserve">⁻¹</w:t>
      </w:r>
    </w:p>
    <w:p w:rsidRPr="007C53F4" w:rsidR="002E2BA5" w:rsidP="002E2BA5" w:rsidRDefault="002E2BA5" w14:paraId="56D8DF4E" w14:textId="7D5A6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Třída ISO: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F</w:t>
      </w:r>
    </w:p>
    <w:p w:rsidRPr="007C53F4" w:rsidR="002E2BA5" w:rsidP="002E2BA5" w:rsidRDefault="002E2BA5" w14:paraId="58FB91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Stupeň ochrany: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IP55</w:t>
      </w:r>
    </w:p>
    <w:p w:rsidRPr="007C53F4" w:rsidR="002E2BA5" w:rsidP="002E2BA5" w:rsidRDefault="002E2BA5" w14:paraId="45FF02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Napětí: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400 V</w:t>
      </w:r>
    </w:p>
    <w:p w:rsidRPr="007C53F4" w:rsidR="002E2BA5" w:rsidP="002E2BA5" w:rsidRDefault="002E2BA5" w14:paraId="62FDF4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Frekvence: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50 Hz</w:t>
      </w:r>
    </w:p>
    <w:p w:rsidR="00AD59FF" w:rsidP="00AD59FF" w:rsidRDefault="002E2BA5" w14:paraId="1D1B0D90" w14:textId="63F871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Ochrana vinutí: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3 teplotní čidla s chladným vodičem</w:t>
      </w:r>
    </w:p>
    <w:p w:rsidR="00AD59FF" w:rsidP="00AD59FF" w:rsidRDefault="00AD59FF" w14:paraId="3E0C85E6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Lakování se provede následovně: RAL 3020 dopravní červená nebo speciální lakování podle projektu: RAL ______</w:t>
      </w:r>
    </w:p>
    <w:p w:rsidRPr="00892ECF" w:rsidR="00892ECF" w:rsidP="00892ECF" w:rsidRDefault="00892ECF" w14:paraId="46EAA2D9" w14:textId="29FA5571">
      <w:pPr>
        <w:pStyle w:val="Textkrper"/>
        <w:rPr>
          <w:rFonts w:ascii="Arial" w:hAnsi="Arial" w:cs="Arial"/>
          <w:b/>
          <w:bCs/>
          <w:lang w:val="de-DE"/>
        </w:rPr>
      </w:pPr>
      <w:r w:rsidRPr="00892ECF">
        <w:rPr>
          <w:rFonts w:ascii="Arial" w:hAnsi="Arial" w:cs="Arial"/>
          <w:b/>
          <w:bCs/>
          <w:lang w:val="de-DE"/>
        </w:rPr>
        <w:t xml:space="preserve">Celý stroj</w:t>
      </w:r>
    </w:p>
    <w:p w:rsidRPr="007C53F4" w:rsidR="00AD59FF" w:rsidP="00AD59FF" w:rsidRDefault="00AD59FF" w14:paraId="0179A8D7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Hmotnost agregátu = _____ kg</w:t>
      </w:r>
    </w:p>
    <w:p w:rsidRPr="007C53F4" w:rsidR="00AD59FF" w:rsidP="00AD59FF" w:rsidRDefault="00AD59FF" w14:paraId="334F033E" w14:textId="04C03636">
      <w:pPr>
        <w:pStyle w:val="Compact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Rozměry D x Š x V = _________ mm x _________ mm x _________ mm</w:t>
      </w:r>
    </w:p>
    <w:p w:rsidRPr="007C53F4" w:rsidR="00AD59FF" w:rsidP="002E2BA5" w:rsidRDefault="00AD59FF" w14:paraId="7230327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</w:p>
    <w:p w:rsidR="002E2BA5" w:rsidP="002E2BA5" w:rsidRDefault="002E2BA5" w14:paraId="1ECD749C" w14:textId="77777777">
      <w:pPr>
        <w:pStyle w:val="Compact"/>
        <w:jc w:val="both"/>
        <w:rPr>
          <w:rFonts w:ascii="Arial" w:hAnsi="Arial" w:cs="Arial"/>
          <w:lang w:val="de-DE"/>
        </w:rPr>
      </w:pPr>
    </w:p>
    <w:bookmarkEnd w:id="0"/>
    <w:bookmarkEnd w:id="4"/>
    <w:p w:rsidRPr="00FB5F91" w:rsidR="006F7BFE" w:rsidP="006F7BFE" w:rsidRDefault="00B01D38" w14:paraId="4962CBB7" w14:textId="2B887881">
      <w:pPr>
        <w:rPr>
          <w:rFonts w:ascii="Arial" w:hAnsi="Arial" w:cs="Arial" w:eastAsiaTheme="majorEastAsia"/>
          <w:color w:val="DB0032"/>
          <w:sz w:val="32"/>
          <w:szCs w:val="32"/>
          <w:lang w:val="de-DE"/>
        </w:rPr>
      </w:pP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Dodáme </w:t>
      </w:r>
      <w:r w:rsidRPr="00FB5F91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mokré drtiče, </w:t>
      </w: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jak bylo popsáno výše</w:t>
      </w:r>
    </w:p>
    <w:p w:rsidR="006F7BFE" w:rsidP="006F7BFE" w:rsidRDefault="006F7BFE" w14:paraId="027C24DA" w14:textId="522AB78D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Počet kusů:</w:t>
      </w:r>
      <w:r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</w:t>
      </w:r>
    </w:p>
    <w:p w:rsidR="006F7BFE" w:rsidP="006F7BFE" w:rsidRDefault="006F7BFE" w14:paraId="0375DDB0" w14:textId="0C1149E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Jednotková cena: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p w:rsidRPr="006F7BFE" w:rsidR="006F7BFE" w:rsidP="006F7BFE" w:rsidRDefault="006F7BFE" w14:paraId="2117D8D5" w14:textId="38D568F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Celková cena: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sectPr w:rsidRPr="006F7BFE" w:rsidR="006F7BFE" w:rsidSect="002B22D3">
      <w:footerReference w:type="default" r:id="rId10"/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62F" w:rsidP="00484D04" w:rsidRDefault="0045762F" w14:paraId="7D079830" w14:textId="77777777">
      <w:pPr>
        <w:spacing w:after="0"/>
      </w:pPr>
      <w:r>
        <w:separator/>
      </w:r>
    </w:p>
  </w:endnote>
  <w:endnote w:type="continuationSeparator" w:id="0">
    <w:p w:rsidR="0045762F" w:rsidP="00484D04" w:rsidRDefault="0045762F" w14:paraId="1B633332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923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678C1" w:rsidRDefault="006678C1" w14:paraId="7DA83A8C" w14:textId="1FDC87B3">
            <w:pPr>
              <w:pStyle w:val="Fuzeile"/>
              <w:jc w:val="right"/>
            </w:pPr>
            <w:r>
              <w:rPr>
                <w:lang w:val="de-DE"/>
              </w:rPr>
              <w:t xml:space="preserve">Stránka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de-DE"/>
              </w:rP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84D04" w:rsidRDefault="00484D04" w14:paraId="72426FD7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62F" w:rsidP="00484D04" w:rsidRDefault="0045762F" w14:paraId="4D4995D8" w14:textId="77777777">
      <w:pPr>
        <w:spacing w:after="0"/>
      </w:pPr>
      <w:r>
        <w:separator/>
      </w:r>
    </w:p>
  </w:footnote>
  <w:footnote w:type="continuationSeparator" w:id="0">
    <w:p w:rsidR="0045762F" w:rsidP="00484D04" w:rsidRDefault="0045762F" w14:paraId="5C2D0DEC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F2EAA6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16CD74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829FB"/>
    <w:multiLevelType w:val="hybridMultilevel"/>
    <w:tmpl w:val="78F82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41A28"/>
    <w:multiLevelType w:val="hybridMultilevel"/>
    <w:tmpl w:val="29D89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B70C4"/>
    <w:multiLevelType w:val="hybridMultilevel"/>
    <w:tmpl w:val="5BF8B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765CB"/>
    <w:multiLevelType w:val="hybridMultilevel"/>
    <w:tmpl w:val="AE22D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2076">
    <w:abstractNumId w:val="0"/>
  </w:num>
  <w:num w:numId="2" w16cid:durableId="1690333870">
    <w:abstractNumId w:val="1"/>
  </w:num>
  <w:num w:numId="3" w16cid:durableId="1750887811">
    <w:abstractNumId w:val="1"/>
  </w:num>
  <w:num w:numId="4" w16cid:durableId="1642541366">
    <w:abstractNumId w:val="1"/>
  </w:num>
  <w:num w:numId="5" w16cid:durableId="1928417064">
    <w:abstractNumId w:val="1"/>
  </w:num>
  <w:num w:numId="6" w16cid:durableId="2051219039">
    <w:abstractNumId w:val="1"/>
  </w:num>
  <w:num w:numId="7" w16cid:durableId="65304359">
    <w:abstractNumId w:val="1"/>
  </w:num>
  <w:num w:numId="8" w16cid:durableId="125701571">
    <w:abstractNumId w:val="1"/>
  </w:num>
  <w:num w:numId="9" w16cid:durableId="1863741751">
    <w:abstractNumId w:val="1"/>
  </w:num>
  <w:num w:numId="10" w16cid:durableId="1605503860">
    <w:abstractNumId w:val="1"/>
  </w:num>
  <w:num w:numId="11" w16cid:durableId="984505116">
    <w:abstractNumId w:val="5"/>
  </w:num>
  <w:num w:numId="12" w16cid:durableId="78721181">
    <w:abstractNumId w:val="4"/>
  </w:num>
  <w:num w:numId="13" w16cid:durableId="1909882557">
    <w:abstractNumId w:val="3"/>
  </w:num>
  <w:num w:numId="14" w16cid:durableId="816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14"/>
    <w:rsid w:val="000006E1"/>
    <w:rsid w:val="0003170E"/>
    <w:rsid w:val="00032652"/>
    <w:rsid w:val="0005201F"/>
    <w:rsid w:val="00061AB9"/>
    <w:rsid w:val="00070349"/>
    <w:rsid w:val="000A1E7C"/>
    <w:rsid w:val="000A3774"/>
    <w:rsid w:val="000B6084"/>
    <w:rsid w:val="000E5915"/>
    <w:rsid w:val="000E7DA3"/>
    <w:rsid w:val="000F5D0C"/>
    <w:rsid w:val="00106B5D"/>
    <w:rsid w:val="00112650"/>
    <w:rsid w:val="001233D4"/>
    <w:rsid w:val="00135AC9"/>
    <w:rsid w:val="0013758E"/>
    <w:rsid w:val="00142B3D"/>
    <w:rsid w:val="00166C48"/>
    <w:rsid w:val="0018198C"/>
    <w:rsid w:val="001B313B"/>
    <w:rsid w:val="001C3E16"/>
    <w:rsid w:val="001C4D41"/>
    <w:rsid w:val="001E2908"/>
    <w:rsid w:val="001F32BE"/>
    <w:rsid w:val="00206A13"/>
    <w:rsid w:val="0025061B"/>
    <w:rsid w:val="00251622"/>
    <w:rsid w:val="00267BF3"/>
    <w:rsid w:val="0029018F"/>
    <w:rsid w:val="00296EA5"/>
    <w:rsid w:val="002A1EA6"/>
    <w:rsid w:val="002B22D3"/>
    <w:rsid w:val="002B6012"/>
    <w:rsid w:val="002C0DAC"/>
    <w:rsid w:val="002D700A"/>
    <w:rsid w:val="002E21E0"/>
    <w:rsid w:val="002E2BA5"/>
    <w:rsid w:val="002E757F"/>
    <w:rsid w:val="002F7EB8"/>
    <w:rsid w:val="00300CE7"/>
    <w:rsid w:val="00323356"/>
    <w:rsid w:val="0032377A"/>
    <w:rsid w:val="0033331C"/>
    <w:rsid w:val="003361C3"/>
    <w:rsid w:val="0035277D"/>
    <w:rsid w:val="003546AB"/>
    <w:rsid w:val="003619EF"/>
    <w:rsid w:val="00372D6E"/>
    <w:rsid w:val="00377115"/>
    <w:rsid w:val="003857FB"/>
    <w:rsid w:val="00393701"/>
    <w:rsid w:val="003963CD"/>
    <w:rsid w:val="003B7846"/>
    <w:rsid w:val="003C1A1E"/>
    <w:rsid w:val="003D6165"/>
    <w:rsid w:val="003E6056"/>
    <w:rsid w:val="00420EDF"/>
    <w:rsid w:val="00425267"/>
    <w:rsid w:val="00425AF7"/>
    <w:rsid w:val="00443A50"/>
    <w:rsid w:val="0045762F"/>
    <w:rsid w:val="00477F0D"/>
    <w:rsid w:val="0048278C"/>
    <w:rsid w:val="00484D04"/>
    <w:rsid w:val="004A6238"/>
    <w:rsid w:val="004A6956"/>
    <w:rsid w:val="004D3DCA"/>
    <w:rsid w:val="004E0E0A"/>
    <w:rsid w:val="004F28DA"/>
    <w:rsid w:val="00520075"/>
    <w:rsid w:val="00522525"/>
    <w:rsid w:val="005228C7"/>
    <w:rsid w:val="00554655"/>
    <w:rsid w:val="0056283C"/>
    <w:rsid w:val="00580755"/>
    <w:rsid w:val="00580DD6"/>
    <w:rsid w:val="00585F77"/>
    <w:rsid w:val="00594728"/>
    <w:rsid w:val="005B5070"/>
    <w:rsid w:val="005C2688"/>
    <w:rsid w:val="005D22D5"/>
    <w:rsid w:val="005D4F96"/>
    <w:rsid w:val="005E3B15"/>
    <w:rsid w:val="005E6779"/>
    <w:rsid w:val="005F349B"/>
    <w:rsid w:val="00610E1F"/>
    <w:rsid w:val="0061483B"/>
    <w:rsid w:val="00644BCE"/>
    <w:rsid w:val="006544AA"/>
    <w:rsid w:val="00661970"/>
    <w:rsid w:val="00661CB1"/>
    <w:rsid w:val="00663977"/>
    <w:rsid w:val="0066634F"/>
    <w:rsid w:val="006678C1"/>
    <w:rsid w:val="00674762"/>
    <w:rsid w:val="00677443"/>
    <w:rsid w:val="0068540C"/>
    <w:rsid w:val="006A1DD5"/>
    <w:rsid w:val="006B63BC"/>
    <w:rsid w:val="006B7D19"/>
    <w:rsid w:val="006C20EF"/>
    <w:rsid w:val="006C71DF"/>
    <w:rsid w:val="006D296A"/>
    <w:rsid w:val="006F1602"/>
    <w:rsid w:val="006F5992"/>
    <w:rsid w:val="006F7BFE"/>
    <w:rsid w:val="007021D2"/>
    <w:rsid w:val="00710154"/>
    <w:rsid w:val="00723A3D"/>
    <w:rsid w:val="00725C42"/>
    <w:rsid w:val="0072748E"/>
    <w:rsid w:val="00747694"/>
    <w:rsid w:val="00752910"/>
    <w:rsid w:val="00762251"/>
    <w:rsid w:val="007645DC"/>
    <w:rsid w:val="007701B9"/>
    <w:rsid w:val="00777230"/>
    <w:rsid w:val="007835BF"/>
    <w:rsid w:val="00794E61"/>
    <w:rsid w:val="00795C39"/>
    <w:rsid w:val="007C216E"/>
    <w:rsid w:val="007C53F4"/>
    <w:rsid w:val="007C5BDE"/>
    <w:rsid w:val="007C6414"/>
    <w:rsid w:val="0080309A"/>
    <w:rsid w:val="00803CBC"/>
    <w:rsid w:val="008042B8"/>
    <w:rsid w:val="00813930"/>
    <w:rsid w:val="0082031C"/>
    <w:rsid w:val="008237CE"/>
    <w:rsid w:val="00846020"/>
    <w:rsid w:val="008657D8"/>
    <w:rsid w:val="00867B8A"/>
    <w:rsid w:val="00873071"/>
    <w:rsid w:val="00873AC9"/>
    <w:rsid w:val="00877FA0"/>
    <w:rsid w:val="008852F1"/>
    <w:rsid w:val="00892ECF"/>
    <w:rsid w:val="00895A7A"/>
    <w:rsid w:val="008A0717"/>
    <w:rsid w:val="008A20DD"/>
    <w:rsid w:val="008D7D48"/>
    <w:rsid w:val="008E11ED"/>
    <w:rsid w:val="008E3FBE"/>
    <w:rsid w:val="008F049B"/>
    <w:rsid w:val="008F7A35"/>
    <w:rsid w:val="009046AC"/>
    <w:rsid w:val="00904906"/>
    <w:rsid w:val="00904AAC"/>
    <w:rsid w:val="009051CF"/>
    <w:rsid w:val="00905793"/>
    <w:rsid w:val="00910ABE"/>
    <w:rsid w:val="00916EA3"/>
    <w:rsid w:val="00924BEF"/>
    <w:rsid w:val="00940E4E"/>
    <w:rsid w:val="0096132B"/>
    <w:rsid w:val="00970A2E"/>
    <w:rsid w:val="00983582"/>
    <w:rsid w:val="00983BB8"/>
    <w:rsid w:val="00995340"/>
    <w:rsid w:val="009A4445"/>
    <w:rsid w:val="009B1D68"/>
    <w:rsid w:val="009B27FE"/>
    <w:rsid w:val="009C5A74"/>
    <w:rsid w:val="009D525D"/>
    <w:rsid w:val="00A32E9C"/>
    <w:rsid w:val="00A45696"/>
    <w:rsid w:val="00A50FFF"/>
    <w:rsid w:val="00A57DB6"/>
    <w:rsid w:val="00A70F83"/>
    <w:rsid w:val="00A81211"/>
    <w:rsid w:val="00A86E7E"/>
    <w:rsid w:val="00AA0F8B"/>
    <w:rsid w:val="00AB71D1"/>
    <w:rsid w:val="00AC052E"/>
    <w:rsid w:val="00AC095F"/>
    <w:rsid w:val="00AC28AE"/>
    <w:rsid w:val="00AC31E6"/>
    <w:rsid w:val="00AC4DC0"/>
    <w:rsid w:val="00AD0964"/>
    <w:rsid w:val="00AD59FF"/>
    <w:rsid w:val="00AD5F38"/>
    <w:rsid w:val="00AF4FDF"/>
    <w:rsid w:val="00B01D38"/>
    <w:rsid w:val="00B13194"/>
    <w:rsid w:val="00B345AC"/>
    <w:rsid w:val="00B36857"/>
    <w:rsid w:val="00B47982"/>
    <w:rsid w:val="00B50156"/>
    <w:rsid w:val="00B51BB3"/>
    <w:rsid w:val="00B54401"/>
    <w:rsid w:val="00B65FF8"/>
    <w:rsid w:val="00B7054A"/>
    <w:rsid w:val="00B82C74"/>
    <w:rsid w:val="00B86D2C"/>
    <w:rsid w:val="00BC25D6"/>
    <w:rsid w:val="00BD1ED9"/>
    <w:rsid w:val="00BD4A06"/>
    <w:rsid w:val="00BF26E8"/>
    <w:rsid w:val="00C03828"/>
    <w:rsid w:val="00C152EA"/>
    <w:rsid w:val="00C35847"/>
    <w:rsid w:val="00C6769F"/>
    <w:rsid w:val="00C70F99"/>
    <w:rsid w:val="00C80C75"/>
    <w:rsid w:val="00C82D51"/>
    <w:rsid w:val="00C85793"/>
    <w:rsid w:val="00C91BB2"/>
    <w:rsid w:val="00C94164"/>
    <w:rsid w:val="00CA49B7"/>
    <w:rsid w:val="00CB6D1E"/>
    <w:rsid w:val="00CB75B5"/>
    <w:rsid w:val="00CE2287"/>
    <w:rsid w:val="00CF4A40"/>
    <w:rsid w:val="00D239D4"/>
    <w:rsid w:val="00D245D7"/>
    <w:rsid w:val="00D557D4"/>
    <w:rsid w:val="00D66BB7"/>
    <w:rsid w:val="00D73229"/>
    <w:rsid w:val="00D77A01"/>
    <w:rsid w:val="00D8352D"/>
    <w:rsid w:val="00D84404"/>
    <w:rsid w:val="00DC2519"/>
    <w:rsid w:val="00DD211B"/>
    <w:rsid w:val="00E044E8"/>
    <w:rsid w:val="00E13C5A"/>
    <w:rsid w:val="00E155FE"/>
    <w:rsid w:val="00E23897"/>
    <w:rsid w:val="00E359E0"/>
    <w:rsid w:val="00E40DB4"/>
    <w:rsid w:val="00E4228E"/>
    <w:rsid w:val="00E453B3"/>
    <w:rsid w:val="00E458B7"/>
    <w:rsid w:val="00E45EC8"/>
    <w:rsid w:val="00E604CA"/>
    <w:rsid w:val="00E61CD7"/>
    <w:rsid w:val="00E95D2D"/>
    <w:rsid w:val="00EB2A1F"/>
    <w:rsid w:val="00EB6FA6"/>
    <w:rsid w:val="00ED6D36"/>
    <w:rsid w:val="00EE2F84"/>
    <w:rsid w:val="00EF365C"/>
    <w:rsid w:val="00F074FC"/>
    <w:rsid w:val="00F14390"/>
    <w:rsid w:val="00F143C7"/>
    <w:rsid w:val="00F23371"/>
    <w:rsid w:val="00F424AE"/>
    <w:rsid w:val="00F54159"/>
    <w:rsid w:val="00F54B70"/>
    <w:rsid w:val="00F620B0"/>
    <w:rsid w:val="00F70316"/>
    <w:rsid w:val="00F90D51"/>
    <w:rsid w:val="00F93E60"/>
    <w:rsid w:val="00FB4582"/>
    <w:rsid w:val="00FB5F91"/>
    <w:rsid w:val="00FB63CB"/>
    <w:rsid w:val="00FB6538"/>
    <w:rsid w:val="00FB6FE1"/>
    <w:rsid w:val="00FD3646"/>
    <w:rsid w:val="00FD6C10"/>
    <w:rsid w:val="00FE1E1B"/>
    <w:rsid w:val="00FE4791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7DF1"/>
  <w15:docId w15:val="{61C7113C-E6D8-4443-93FA-C4FE404E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4E61"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asciiTheme="majorHAnsi" w:eastAsiaTheme="majorEastAsia" w:hAnsiTheme="majorHAnsi" w:cstheme="majorBidi"/>
      <w:spacing w:val="15"/>
      <w:sz w:val="28"/>
      <w:szCs w:val="28"/>
    </w:rPr>
  </w:style>
  <w:style w:type="paragraph" w:customStyle="1" w:styleId="Author">
    <w:name w:val="Author"/>
    <w:basedOn w:val="Titel"/>
    <w:next w:val="Textkrper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Textkrper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  <w:rPr>
      <w:i/>
    </w:rPr>
  </w:style>
  <w:style w:type="character" w:customStyle="1" w:styleId="VerbatimChar">
    <w:name w:val="Verbatim Char"/>
    <w:basedOn w:val="BeschriftungZchn"/>
    <w:link w:val="SourceCode"/>
    <w:rPr>
      <w:rFonts w:ascii="Consolas" w:hAnsi="Consolas"/>
      <w:i/>
      <w:sz w:val="22"/>
    </w:rPr>
  </w:style>
  <w:style w:type="character" w:customStyle="1" w:styleId="SectionNumber">
    <w:name w:val="Section Number"/>
    <w:basedOn w:val="BeschriftungZchn"/>
    <w:rPr>
      <w:i/>
    </w:rPr>
  </w:style>
  <w:style w:type="character" w:styleId="Funotenzeichen">
    <w:name w:val="footnote reference"/>
    <w:basedOn w:val="BeschriftungZchn"/>
    <w:rPr>
      <w:i/>
      <w:vertAlign w:val="superscript"/>
    </w:rPr>
  </w:style>
  <w:style w:type="character" w:styleId="Hyperlink">
    <w:name w:val="Hyperlink"/>
    <w:basedOn w:val="BeschriftungZchn"/>
    <w:rPr>
      <w:i/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i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i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i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i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i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i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i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i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i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i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i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 w:val="0"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i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i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i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i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i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i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i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i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i/>
      <w:sz w:val="22"/>
    </w:rPr>
  </w:style>
  <w:style w:type="character" w:styleId="Kommentarzeichen">
    <w:name w:val="annotation reference"/>
    <w:basedOn w:val="Absatz-Standardschriftart"/>
    <w:rsid w:val="0055465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546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546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5546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5465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594728"/>
    <w:pPr>
      <w:ind w:left="720"/>
      <w:contextualSpacing/>
    </w:pPr>
  </w:style>
  <w:style w:type="paragraph" w:styleId="Kopfzeile">
    <w:name w:val="header"/>
    <w:basedOn w:val="Standard"/>
    <w:link w:val="KopfzeileZchn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484D04"/>
  </w:style>
  <w:style w:type="paragraph" w:styleId="Fuzeile">
    <w:name w:val="footer"/>
    <w:basedOn w:val="Standard"/>
    <w:link w:val="FuzeileZchn"/>
    <w:uiPriority w:val="99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84D04"/>
  </w:style>
  <w:style w:type="character" w:customStyle="1" w:styleId="TextkrperZchn">
    <w:name w:val="Textkörper Zchn"/>
    <w:basedOn w:val="Absatz-Standardschriftart"/>
    <w:link w:val="Textkrper"/>
    <w:rsid w:val="00AD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a648a7-b41f-4dc8-af00-381fdefd8903">
      <Terms xmlns="http://schemas.microsoft.com/office/infopath/2007/PartnerControls"/>
    </lcf76f155ced4ddcb4097134ff3c332f>
    <ProductField xmlns="43a648a7-b41f-4dc8-af00-381fdefd8903" xsi:nil="true"/>
    <Produkt xmlns="43a648a7-b41f-4dc8-af00-381fdefd89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BEF9B6E4CF44E93C1EC10A53362B3" ma:contentTypeVersion="17" ma:contentTypeDescription="Ein neues Dokument erstellen." ma:contentTypeScope="" ma:versionID="604e0a278143d7860c2561960fc7f472">
  <xsd:schema xmlns:xsd="http://www.w3.org/2001/XMLSchema" xmlns:xs="http://www.w3.org/2001/XMLSchema" xmlns:p="http://schemas.microsoft.com/office/2006/metadata/properties" xmlns:ns2="43a648a7-b41f-4dc8-af00-381fdefd8903" xmlns:ns3="40f916ca-b9fb-4a04-b139-646aeda738e9" targetNamespace="http://schemas.microsoft.com/office/2006/metadata/properties" ma:root="true" ma:fieldsID="5424df39832e8b24737e7b7f0e720279" ns2:_="" ns3:_="">
    <xsd:import namespace="43a648a7-b41f-4dc8-af00-381fdefd8903"/>
    <xsd:import namespace="40f916ca-b9fb-4a04-b139-646aeda73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oductField" minOccurs="0"/>
                <xsd:element ref="ns2:Produkt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648a7-b41f-4dc8-af00-381fdefd8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85303a3-7a04-4d26-8fe3-0a1873b5e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ductField" ma:index="20" nillable="true" ma:displayName="Product Field" ma:format="Dropdown" ma:internalName="ProductField">
      <xsd:simpleType>
        <xsd:restriction base="dms:Choice">
          <xsd:enumeration value="allgemein"/>
          <xsd:enumeration value="Pumpen"/>
          <xsd:enumeration value="Zerkleinern &amp; Aufbereiten"/>
          <xsd:enumeration value="Ausbringen &amp; Verteilen"/>
          <xsd:enumeration value="Verkerhstechnik"/>
        </xsd:restriction>
      </xsd:simpleType>
    </xsd:element>
    <xsd:element name="Produkt" ma:index="21" nillable="true" ma:displayName="Produkt" ma:format="Dropdown" ma:internalName="Produkt">
      <xsd:simpleType>
        <xsd:restriction base="dms:Choice">
          <xsd:enumeration value="VX"/>
          <xsd:enumeration value="VY"/>
          <xsd:enumeration value="IQ"/>
          <xsd:enumeration value="EP"/>
          <xsd:enumeration value="GL"/>
          <xsd:enumeration value="FX"/>
          <xsd:enumeration value="R"/>
          <xsd:enumeration value="HiCone"/>
          <xsd:enumeration value="CC"/>
          <xsd:enumeration value="ProCapT"/>
          <xsd:enumeration value="PowerFill"/>
          <xsd:enumeration value="BioCut"/>
          <xsd:enumeration value="MXL + Pumpe"/>
          <xsd:enumeration value="FillMaster"/>
          <xsd:enumeration value="Stationäre Andockstation RC"/>
          <xsd:enumeration value="CC Cut"/>
          <xsd:enumeration value="Weinpumpe"/>
          <xsd:enumeration value="RotaCut"/>
          <xsd:enumeration value="XRipper"/>
          <xsd:enumeration value="DebrisCatcher"/>
          <xsd:enumeration value="DRS"/>
          <xsd:enumeration value="DLU"/>
          <xsd:enumeration value="XSplit 25-50"/>
          <xsd:enumeration value="XSplit 30-80"/>
          <xsd:enumeration value="DisRuptor"/>
          <xsd:enumeration value="RedUnit"/>
          <xsd:enumeration value="CCMix"/>
          <xsd:enumeration value="EnergyJet"/>
          <xsd:enumeration value="PreMix"/>
          <xsd:enumeration value="BlackBird"/>
          <xsd:enumeration value="SwingUp"/>
          <xsd:enumeration value="SwingMax"/>
          <xsd:enumeration value="UniSpread"/>
          <xsd:enumeration value="BackPac"/>
          <xsd:enumeration value="Compax"/>
          <xsd:enumeration value="ExaCut"/>
          <xsd:enumeration value="DosiMat"/>
          <xsd:enumeration value="SynCult"/>
          <xsd:enumeration value="SyreN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16ca-b9fb-4a04-b139-646aeda73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A7251-DBF4-4184-9C9B-F30716227414}">
  <ds:schemaRefs>
    <ds:schemaRef ds:uri="http://schemas.microsoft.com/office/2006/metadata/properties"/>
    <ds:schemaRef ds:uri="http://schemas.microsoft.com/office/infopath/2007/PartnerControls"/>
    <ds:schemaRef ds:uri="43a648a7-b41f-4dc8-af00-381fdefd8903"/>
  </ds:schemaRefs>
</ds:datastoreItem>
</file>

<file path=customXml/itemProps2.xml><?xml version="1.0" encoding="utf-8"?>
<ds:datastoreItem xmlns:ds="http://schemas.openxmlformats.org/officeDocument/2006/customXml" ds:itemID="{A69D89D2-CC74-484E-BDFF-BFBC0F85EF95}"/>
</file>

<file path=customXml/itemProps3.xml><?xml version="1.0" encoding="utf-8"?>
<ds:datastoreItem xmlns:ds="http://schemas.openxmlformats.org/officeDocument/2006/customXml" ds:itemID="{709F6A75-B804-4721-BD33-319E7445E7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Fabian Oversohl (Vogelsang)</dc:creator>
  <keywords>, docId:C7DF2F33E9B30E52DCD83DCC96256006</keywords>
  <lastModifiedBy>Fabian Oversohl (Vogelsang)</lastModifiedBy>
  <revision>243</revision>
  <dcterms:created xsi:type="dcterms:W3CDTF">2026-06-23T02:58:00.0000000Z</dcterms:created>
  <dcterms:modified xsi:type="dcterms:W3CDTF">2026-08-10T08:51:00.0000000Z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0x010100E3FBEF9B6E4CF44E93C1EC10A53362B3</vt:lpwstr>
  </property>
  <property fmtid="{D5CDD505-2E9C-101B-9397-08002B2CF9AE}" pid="3" name="MediaServiceImageTags">
    <vt:lpwstr/>
  </property>
</Properties>
</file>