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Αντλία περιστροφικών εμβόλων Vogelsang</w:t>
      </w:r>
    </w:p>
    <w:p w:rsidR="002C6623" w:rsidP="002C6623" w:rsidRDefault="002C6623" w14:paraId="65835EE2" w14:textId="77777777">
      <w:r>
        <w:t xml:space="preserve">ως οριζόντια τοποθετημένη αντλία περιστροφικού εμβόλου, ανθεκτική στη λειτουργία χωρίς υγρό.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Η αντλία και </w:t>
      </w:r>
      <w:r>
        <w:rPr>
          <w:rFonts w:cstheme="minorHAnsi"/>
        </w:rPr>
        <w:t xml:space="preserve">ο κινητήρας </w:t>
      </w:r>
      <w:r w:rsidRPr="008126E7">
        <w:rPr>
          <w:rFonts w:cstheme="minorHAnsi"/>
        </w:rPr>
        <w:t xml:space="preserve">είναι τοποθετημένοι σε κοινή, ανθεκτική στη στρέβλωση κονσόλα από γαλβανισμένο χάλυβα, ευθυγραμμισμένοι και </w:t>
      </w:r>
      <w:r w:rsidRPr="008126E7">
        <w:rPr>
          <w:rFonts w:cstheme="minorHAnsi"/>
        </w:rPr>
        <w:t xml:space="preserve">συνδεδεμένοι </w:t>
      </w:r>
      <w:r w:rsidRPr="008126E7">
        <w:rPr>
          <w:rFonts w:cstheme="minorHAnsi"/>
        </w:rPr>
        <w:t xml:space="preserve">με ελαστικό σύνδεσμο που περιλαμβάνει </w:t>
      </w:r>
      <w:r w:rsidRPr="008126E7">
        <w:rPr>
          <w:rFonts w:cstheme="minorHAnsi"/>
        </w:rPr>
        <w:t xml:space="preserve">προστατευτικό συνδέσμου </w:t>
      </w:r>
      <w:r>
        <w:rPr>
          <w:rFonts w:cstheme="minorHAnsi"/>
        </w:rPr>
        <w:t xml:space="preserve">από πλαστικό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Συνθήκες λειτουργίας: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Μέσο μεταφοράς: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Απαιτούμενη παροχή (ενδεχομένως εύρος ρύθμισης από – έως):____________________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Περιεκτικότητα σε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Θερμοκρασία ρευστού: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Πίεση στην είσοδο: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Πίεση στην έξοδο: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Διαφορά πίεσης: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Σχεδιασμός και υλικά: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Μάρκα: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Τύπος: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Επιλεγμένη μάρκα: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Επιλεγμένος τύπος: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Στροφές αντλίας: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Απαιτούμενη ισχύς: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Επιλεγμένη ισχύς κίνησης: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Μέγιστη </w:t>
      </w:r>
      <w:r w:rsidRPr="00732C67">
        <w:rPr>
          <w:rFonts w:cstheme="minorHAnsi"/>
        </w:rPr>
        <w:t xml:space="preserve">διάμετρος σφαιρών: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Διάμετρος άξονα θαλάμου αντλίας: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Αντλία: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Ημικέλυφος περιβλήματος: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ρυθμιζόμενα ημικέλυφη περιβλήματος από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Αξονική προστασία περιβλήματος: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Πλάκες προστασίας από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Περιστροφικά έμβολα: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τετράπτερα </w:t>
      </w:r>
      <w:r>
        <w:rPr>
          <w:rFonts w:cstheme="minorHAnsi"/>
        </w:rPr>
        <w:t xml:space="preserve">έμβολα HiFlo με γεωμετρία χωρίς παλμούς από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Στήριξη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μονοπλευρική στήριξη για </w:t>
      </w:r>
      <w:r w:rsidRPr="002C6623">
        <w:rPr>
          <w:rFonts w:cstheme="minorHAnsi"/>
        </w:rPr>
        <w:t xml:space="preserve">γρήγορη </w:t>
      </w:r>
      <w:r>
        <w:rPr>
          <w:rFonts w:cstheme="minorHAnsi"/>
        </w:rPr>
        <w:t xml:space="preserve">αντικατάσταση εμβόλων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Άξονας: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ανθεκτικός και ανθεκτικός σε θραύση άξονας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Στεγανοποίηση άξονα: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Στεγανοποίηση σε </w:t>
      </w:r>
      <w:r>
        <w:rPr>
          <w:rFonts w:cstheme="minorHAnsi"/>
        </w:rPr>
        <w:t xml:space="preserve">μορφή κασέτας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Υλικό: Δακτύλιος μπλοκ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Έλεγχος στεγανοποίησης: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οπτικός έλεγχος της στεγανοποίησης με δακτύλιο ολίσθησης μέσω </w:t>
      </w:r>
      <w:r>
        <w:rPr>
          <w:rFonts w:cstheme="minorHAnsi"/>
        </w:rPr>
        <w:t xml:space="preserve">δοχείου θαλάμου στεγανοποίησης </w:t>
      </w:r>
      <w:r>
        <w:rPr>
          <w:rFonts w:cstheme="minorHAnsi"/>
        </w:rPr>
        <w:t xml:space="preserve">υπό πίεση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Προστασία από τη διάβρωση: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Βασική και τελική επίστρωση δύο συστατικών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Αντλία και κινητήρας σε RAL3020 (κόκκινο κυκλοφορίας)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Συντήρηση: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Σύστημα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Συνδέσεις: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Τύπος σύνδεσης: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Πρότυπο σύνδεσης: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Μέγεθος σύνδεσης: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Υλικό: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Κίνηση: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Κινητήρας με γρανάζια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Μάρκα: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Τύπος: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Ισχύς κίνησης: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Στροφές εξόδου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Κατηγορία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Βαθμός προστασίας: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Τάση: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Συχνότητα: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Προστασία περιελίξεων: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αισθητήρες θερμοκρασίας τύπου PTC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Εύρος ρύθμισης κατά τη λειτουργία με μετατροπέα συχνότητας: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Παράδοση του συστήματος αντλίας που περιγράφηκε προηγουμένως.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Προαιρετικά εξαρτήματα: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Ημικέλυφες περιβλήματος με αυξημένη γωνία περιτύλιξης τουλάχιστον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Πλεονεκτήματα: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Βελτιωμένη απόδοση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Βελτιωμένη απόδοση αναρρόφησης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Μεγαλύτερη διάρκεια ζωής των εμβόλων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Μεγαλύτερη αντοχή σε ξένα σώματα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Ακτινικές προστατευτικές πλάκες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Περίβλημα αντλίας με αρθρωτό </w:t>
      </w:r>
      <w:r>
        <w:rPr>
          <w:rFonts w:cstheme="minorHAnsi"/>
        </w:rPr>
        <w:t xml:space="preserve">σύστημα InjectionSystem </w:t>
      </w:r>
      <w:r>
        <w:rPr>
          <w:rFonts w:cstheme="minorHAnsi"/>
        </w:rPr>
        <w:t xml:space="preserve">και ακτινικές προστατευτικές πλάκες. Δυνατότητα συντήρησης χωρίς αποσυναρμολόγηση της αντλίας από τη σωλήνωση.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Προστασία από λειτουργία εν ξηρώ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Η αντλία πρέπει να παραδοθεί με έτοιμο προς χρήση αισθητήρα θερμοκρασίας για την παρακολούθηση της θερμοκρασίας της αντλίας.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Στο πακέτο παράδοσης περιλαμβάνονται καλώδιο 5 m και κατάλληλη συσκευή μέτρησης με οθόνη για ενσωμάτωση στον πίνακα ελέγχου. Η συσκευή μέτρησης παραδίδεται ξεχωριστά.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Μοντέλο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Τύπος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Μάρκα ρυθμιστή θερμοκρασίας:________________________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Τύπος ρυθμιστή θερμοκρασίας: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Ψηφιακή παρακολούθηση πίεσης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Απενεργοποίηση σε μέγιστη πίεση και μέτρηση πίεσης για τον έλεγχο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ψηφιακές έξοδοι, 1 αναλογική έξοδος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3 ψηφίων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Μάρκα </w:t>
      </w:r>
      <w:r>
        <w:rPr>
          <w:rFonts w:cstheme="minorHAnsi"/>
        </w:rPr>
        <w:t xml:space="preserve">συστήματος παρακολούθησης πίεσης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Τύπος </w:t>
      </w:r>
      <w:r>
        <w:rPr>
          <w:rFonts w:cstheme="minorHAnsi"/>
        </w:rPr>
        <w:t xml:space="preserve">συστήματος παρακολούθησης πίεσης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docId:3CAC7D7823A45261CB122CADE5F0E128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