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Marka: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Typ: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Dwuwałowy rozdrabniacz </w:t>
      </w:r>
      <w:r w:rsidRPr="00296C81">
        <w:rPr>
          <w:rFonts w:cstheme="minorHAnsi"/>
        </w:rPr>
        <w:t xml:space="preserve">do rozdrabniania gruboziarnistych i stałych materiałów w strumieniu cieczy.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W pionowej, zajmującej mało miejsca konstrukcji z napędem umieszczonym bezpośrednio nad komorą rozdrabniająca. Kompaktowa konstrukcja o niewielkich wymiarach, przeznaczona do montażu w rurociągach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Skuteczna ochrona przed zatorami i zablokowaniami w rurociągach, pompach i armaturze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Ekonomiczne przetwarzanie substancji stałych w mediach płynnych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Nadaje się do różnych gruboziarnistych i stałych substancji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Dane projektowe i eksploatacyjne: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Przepływany czynnik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Przepływ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Zawartość substancji stałych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Wartość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Ciśnienie robocze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Uszczelnienie w postaci </w:t>
      </w:r>
      <w:r w:rsidRPr="00296C81">
        <w:rPr>
          <w:rFonts w:cstheme="minorHAnsi"/>
        </w:rPr>
        <w:t xml:space="preserve">wkładu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Solidne, monolityczne (jednoczęściowe) wirniki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Wirniki Ripper można zdemontować bez konieczności demontażu rurociągów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Materiały i wykonanie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Wirniki rozdrabniacza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specjalna stal o wysokiej odporności na zużycie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Szerokość ostrza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Konstrukcja wirnika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monolityczna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Części mające kontakt z cieczą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Elementy obudowy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Płyty ochronne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stal specjalna o wysokiej odporności na zużycie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Uszczelnienie wału</w:t>
      </w:r>
      <w:r>
        <w:rPr>
          <w:rFonts w:cstheme="minorHAnsi"/>
        </w:rPr>
        <w:tab/>
      </w:r>
      <w:r>
        <w:rPr>
          <w:rFonts w:cstheme="minorHAnsi"/>
        </w:rPr>
        <w:t xml:space="preserve">Uszczelnienie ślizgowe </w:t>
      </w:r>
      <w:r>
        <w:rPr>
          <w:rFonts w:cstheme="minorHAnsi"/>
        </w:rPr>
        <w:t xml:space="preserve">chłodzone mediumem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z komorą uszczelniającą oraz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wskaźnikiem wycieku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Para pierścieni uszczelniających</w:t>
      </w:r>
      <w:r>
        <w:rPr>
          <w:rFonts w:cstheme="minorHAnsi"/>
        </w:rPr>
        <w:tab/>
      </w:r>
      <w:r>
        <w:rPr>
          <w:rFonts w:cstheme="minorHAnsi"/>
        </w:rPr>
        <w:t xml:space="preserve">Pierścień </w:t>
      </w:r>
      <w:r>
        <w:rPr>
          <w:rFonts w:cstheme="minorHAnsi"/>
        </w:rPr>
        <w:t xml:space="preserve">blokowy/Duronit </w:t>
      </w:r>
      <w:r>
        <w:rPr>
          <w:rFonts w:cstheme="minorHAnsi"/>
        </w:rPr>
        <w:t xml:space="preserve">z pierścieniem O-ring z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W kontakcie z cieczą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O-ringi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Przyłącza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Złącza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z nóżkami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Materiał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Wlot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kompatybilny z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Wylot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kompatybilny z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Po stronie wlotowej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Skrzynka przyłączeniowa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tak ___  nie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Napęd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Silnik z przekładnią płaską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Producent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Moc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Prędkość obrotowa na wyjściu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obr./min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Napięcie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Częstotliwość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Stopień ochrony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Klasa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Czujnik temperatury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i silnik są połączone bezpośrednio za pomocą stalowego (lakierowanego) wspornika momentu obrotowego.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Lakierowanie: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Podkład ochronny do stali, warstwa wierzchnia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czerwony drogowy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Napęd: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Podkład ochronny do stali, warstwa wierzchnia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czerwony drogowy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Masa całkowita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Wymiary (</w:t>
      </w:r>
      <w:r w:rsidRPr="001F09D4">
        <w:rPr>
          <w:rFonts w:cstheme="minorHAnsi"/>
        </w:rPr>
        <w:t xml:space="preserve">dł. x szer. x wys.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Dostarczyć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zgodnie z powyższym opisem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Opcje: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Sterowanie zamontowane w szafie sterowniczej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Szafa sterownicza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Lokalny panel sterowania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Wymiary (wys. x szer. x gł.):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Materiał: stal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Moc </w:t>
      </w:r>
      <w:r w:rsidRPr="001F09D4">
        <w:rPr>
          <w:rFonts w:cstheme="minorHAnsi"/>
        </w:rPr>
        <w:t xml:space="preserve">urządzenia 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Obwód obciążenia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bezpośredni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W zestawie oprogramowanie / system zarządzania zablokowaniami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Sterownik z zainstalowanym oprogramowaniem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Wstępnie zmontowany na szynie nośnej do montażu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W szafę sterowniczą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Moduł sterujący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Komunikacja danych: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Interfejs zdalnego sterowania: poprzez komunikację danych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Napięcie zasilania: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Stopień ochrony: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Wymiary (szer. x wys. x gł.):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Sposób montażu: szyna DIN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W zestawie oprogramowanie / zarządzanie blokadami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docId:F7C2B5516CB660A97D8FB9AF9ADFA67F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