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Typ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Marka: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Typ: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Rozdrabniacz dwuwałowy </w:t>
      </w:r>
      <w:r w:rsidRPr="00E56125">
        <w:rPr>
          <w:rFonts w:cstheme="minorHAnsi"/>
          <w:color w:val="000000"/>
        </w:rPr>
        <w:t xml:space="preserve">w kompaktowej, zajmującej mało miejsca wersji, przeznaczony do rozdrabniania gruboziarnistych i stałych substancji w instalacjach kanalizacyjnych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Skuteczna ochrona przed zatorami i zablokowaniami w rurociągach, pompach i armaturze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Ekonomiczne przetwarzanie substancji stałych w cieczach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Nadaje się do różnych materiałów gruboziarnistych i stałych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Samoczyszczący rozszerzacz przepływu w postaci obrotowego bębna sitowego ze stali nierdzewnej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Dane projektowe i eksploatacyjne: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Przepływany medium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Przepływ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Zawartość cząstek stałych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Temperatura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Wartość pH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Wersja ATEX:   tak  / nie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Strefa: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Klasa temperaturowa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Materiały i konstrukcja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Wirniki rozdrabniające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specjalna stal o wysokiej odporności na zużycie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Konstrukcja wirnika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monolityczna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Szerokość ostrza tnącego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Części mające kontakt z cieczą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części obudowy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Stal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Płyty ochronne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Specjalna stal o wysokiej odporności na zużycie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Uszczelnienie wału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Uszczelnienie ślizgowe </w:t>
      </w:r>
      <w:r w:rsidRPr="00E56125">
        <w:rPr>
          <w:rFonts w:cstheme="minorHAnsi"/>
        </w:rPr>
        <w:t xml:space="preserve">chłodzone medium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z komorą uszczelniającą oraz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wskaźnikiem wycieku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Nośnik uszczelnienia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Para pierścieni uszczelniających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Pierścień </w:t>
      </w:r>
      <w:r w:rsidRPr="00E56125">
        <w:rPr>
          <w:rFonts w:cstheme="minorHAnsi"/>
        </w:rPr>
        <w:t xml:space="preserve">blokowy/Duronit </w:t>
      </w:r>
      <w:r w:rsidRPr="00E56125">
        <w:rPr>
          <w:rFonts w:cstheme="minorHAnsi"/>
        </w:rPr>
        <w:t xml:space="preserve">z pierścieniem O-ring z NBR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O-ringi mające kontakt z cieczą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O-krążki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Wybrane materiały / wykonanie: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Wirniki typu Ripper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Konstrukcja wirnika </w:t>
      </w:r>
      <w:r w:rsidRPr="00E56125">
        <w:rPr>
          <w:rFonts w:cstheme="minorHAnsi"/>
        </w:rPr>
        <w:t xml:space="preserve">monolityczna </w:t>
      </w:r>
      <w:r w:rsidRPr="00E56125">
        <w:rPr>
          <w:rFonts w:cstheme="minorHAnsi"/>
        </w:rPr>
        <w:t xml:space="preserve">(jednoczęściowa)       tak    nie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Szerokość ostrza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Płyty ochronne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Para pierścieni ślizgowych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Elementy obudowy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Napęd zespołu rozdrabniającego: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Płaski silnik z przekładnią w wersji zanurzeniowej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Producent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Typ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Moc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Prędkość obrotowa na wyjściu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obr./min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Napięcie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Częstotliwość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Stopień ochrony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Klasa ISO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Czujnik temperatury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Rozszerzenie przepływu z napędem: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Samoczyszczący bęben sitowy o konstrukcji segmentowej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Obrotowy bęben sitowy: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sztuka (HCS) /</w:t>
      </w:r>
      <w:r w:rsidRPr="00E56125">
        <w:rPr>
          <w:rFonts w:cstheme="minorHAnsi"/>
        </w:rPr>
        <w:t xml:space="preserve"> 2 sztuki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Średnica przejścia kulek: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Średnica: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Materiał: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stal nierdzewna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Moc napędu: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Stopień ochrony silnika: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Prędkość obrotowa: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obr./min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Wskazówki dotyczące bezpieczeństwa: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Należy uniemożliwić dostęp do urządzenia X-Ripper podczas pracy.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Należy wykluczyć uruchomienie urządzenia X-Ripper podczas prac konserwacyjnych.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Mocowanie do ściany: proste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Model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SIK jest wyposażony w uchwyt ścienny ze stali nierdzewnej, dzięki czemu można go zamontować bezpośrednio przed wylotem kanału. Uchwyt ścienny z szyną prowadzącą umożliwia </w:t>
      </w:r>
      <w:r w:rsidRPr="00E56125">
        <w:rPr>
          <w:rFonts w:cstheme="minorHAnsi"/>
        </w:rPr>
        <w:t xml:space="preserve">podniesienie </w:t>
      </w:r>
      <w:r w:rsidRPr="00E56125">
        <w:rPr>
          <w:rFonts w:cstheme="minorHAnsi"/>
        </w:rPr>
        <w:t xml:space="preserve">całego urządzenia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z kanału za pomocą uchwytu podnoszącego w celu przeprowadzenia serwisu i konserwacji. Gdy rozdrabniacz ma być ponownie użyty, wsuwa się go z powrotem do konsoli za pomocą szyn. Konsola utrzymuje go samoczynnie w pozycji, bez konieczności stosowania dodatkowego zabezpieczenia.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wraz z szyną prowadzącą ze stali nierdzewnej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Długość szyny prowadzącej: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Wersja kanału: otwarta rynna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Szerokość kanału: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Wysokość kanału: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Lakierowanie: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+++Podkład</w:t>
      </w:r>
      <w:r w:rsidRPr="00E56125" w:rsidR="009320D4">
        <w:rPr>
          <w:rFonts w:cstheme="minorHAnsi"/>
        </w:rPr>
        <w:t xml:space="preserve"> KTL </w:t>
      </w:r>
      <w:r w:rsidRPr="00E56125" w:rsidR="009320D4">
        <w:rPr>
          <w:rFonts w:cstheme="minorHAnsi"/>
        </w:rPr>
        <w:t xml:space="preserve">do ochrony stali++++</w:t>
      </w:r>
      <w:r w:rsidRPr="00E56125">
        <w:rPr>
          <w:rFonts w:cstheme="minorHAnsi"/>
        </w:rPr>
        <w:t xml:space="preserve">, warstwa wierzchnia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czerwony drogowy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Napęd: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Podkład ochronny do stali, powłoka nawierzchniowa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 3020, czerwony drogowy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Masa całkowita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Wymiary (</w:t>
      </w:r>
      <w:r w:rsidRPr="00E56125">
        <w:rPr>
          <w:rFonts w:cstheme="minorHAnsi"/>
        </w:rPr>
        <w:t xml:space="preserve">dł. x szer. x wys.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Dostarczyć </w:t>
      </w:r>
      <w:r w:rsidRPr="00E56125">
        <w:rPr>
          <w:rFonts w:cstheme="minorHAnsi"/>
        </w:rPr>
        <w:t xml:space="preserve">urządzenie XRipper </w:t>
      </w:r>
      <w:r w:rsidRPr="00E56125">
        <w:rPr>
          <w:rFonts w:cstheme="minorHAnsi"/>
        </w:rPr>
        <w:t xml:space="preserve">zgodnie z powyższym opisem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Sterownik z zainstalowanym oprogramowaniem </w:t>
      </w:r>
      <w:r w:rsidRPr="00E56125" w:rsidR="009854B0">
        <w:rPr>
          <w:rFonts w:cstheme="minorHAnsi"/>
          <w:b/>
          <w:bCs/>
        </w:rPr>
        <w:t xml:space="preserve">(dla modeli ATEX XRC oraz nie-ATEX XRC)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Wstępnie zamontowany na szynie nośnej do montażu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W szafę sterowniczą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Moduł sterujący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Typ: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Komunikacja danych: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Interfejs zdalnego sterowania: poprzez komunikację danych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Napięcie zasilania: 24 V DC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Stopień ochrony: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Wymiary (szer. x wys. x gł.):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Sposób montażu: szyna DIN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W zestawie oprogramowanie </w:t>
      </w:r>
      <w:r w:rsidRPr="00E56125" w:rsidR="00EA3677">
        <w:rPr>
          <w:rFonts w:cstheme="minorHAnsi"/>
        </w:rPr>
        <w:t xml:space="preserve">/ zarządzanie blokadami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docId:FDA647980244517B817227CCA5E02021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