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86D2C" w:rsidR="007C6414" w:rsidP="000E7DA3" w:rsidRDefault="006F1602" w14:paraId="2134F27C" w14:textId="77777777">
      <w:pPr>
        <w:pStyle w:val="berschrift1"/>
        <w:jc w:val="both"/>
        <w:rPr>
          <w:rFonts w:ascii="Arial" w:hAnsi="Arial" w:cs="Arial"/>
          <w:color w:val="DB0032"/>
          <w:lang w:val="de-DE"/>
        </w:rPr>
      </w:pPr>
      <w:bookmarkStart w:name="ausschreibungstext-rotacut-professional" w:id="0"/>
      <w:r w:rsidRPr="00B86D2C">
        <w:rPr>
          <w:rFonts w:ascii="Arial" w:hAnsi="Arial" w:cs="Arial"/>
          <w:color w:val="DB0032"/>
          <w:lang w:val="de-DE"/>
        </w:rPr>
        <w:t xml:space="preserve">Tekst ogłoszenia o przetargu na RotaCut Professional</w:t>
      </w:r>
    </w:p>
    <w:p w:rsidRPr="00895A7A" w:rsidR="007C6414" w:rsidP="000E7DA3" w:rsidRDefault="006F1602" w14:paraId="789FEFD7" w14:textId="7777777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ea66ee707c530121c703d3491b565d6a9553201" w:id="1"/>
      <w:r w:rsidRPr="00895A7A">
        <w:rPr>
          <w:rFonts w:ascii="Arial" w:hAnsi="Arial" w:cs="Arial"/>
          <w:color w:val="DB0032"/>
          <w:lang w:val="de-DE"/>
        </w:rPr>
        <w:t xml:space="preserve">Pozycja przetargowa: rozdrabniacz na mokro z separatorem ciężkich frakcji</w:t>
      </w:r>
    </w:p>
    <w:p w:rsidRPr="00E13C5A" w:rsidR="00E13C5A" w:rsidP="00E13C5A" w:rsidRDefault="00E13C5A" w14:paraId="304534D8" w14:textId="23D6F935">
      <w:pPr>
        <w:pStyle w:val="FirstParagraph"/>
        <w:jc w:val="both"/>
        <w:rPr>
          <w:rFonts w:ascii="Arial" w:hAnsi="Arial" w:cs="Arial"/>
          <w:b/>
          <w:bCs/>
          <w:lang w:val="de-DE"/>
        </w:rPr>
      </w:pPr>
      <w:r w:rsidRPr="00E13C5A">
        <w:rPr>
          <w:rFonts w:ascii="Arial" w:hAnsi="Arial" w:cs="Arial"/>
          <w:b/>
          <w:bCs/>
          <w:lang w:val="de-DE"/>
        </w:rPr>
        <w:t xml:space="preserve">Rozdrabniacz na mokro z wbudowanym separatorem ciężkich frakcji, automatyczną regulacją siły cięcia oraz trybem pracy Eco zoptymalizowanym pod kątem zużycia energii, w którym wydajność rozdrabniania jest dostosowywana w zależności od medium i procesu.</w:t>
      </w:r>
    </w:p>
    <w:p w:rsidRPr="007C53F4" w:rsidR="007C6414" w:rsidP="000E7DA3" w:rsidRDefault="006F1602" w14:paraId="4A576D65" w14:textId="269ACBEC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Rozdrabniacz mokry powinien być zaprojektowany do montażu w rurociągu lub w przewidzianym odcinku technologicznym oczyszczalni ścieków </w:t>
      </w:r>
      <w:r w:rsidR="00B82C74">
        <w:rPr>
          <w:rFonts w:ascii="Arial" w:hAnsi="Arial" w:cs="Arial"/>
          <w:lang w:val="de-DE"/>
        </w:rPr>
        <w:t xml:space="preserve">i ma za zadanie </w:t>
      </w:r>
      <w:r w:rsidR="00644BCE">
        <w:rPr>
          <w:rFonts w:ascii="Arial" w:hAnsi="Arial" w:cs="Arial"/>
          <w:lang w:val="de-DE"/>
        </w:rPr>
        <w:t xml:space="preserve">chronić </w:t>
      </w:r>
      <w:r w:rsidRPr="007C53F4" w:rsidR="00B82C74">
        <w:rPr>
          <w:rFonts w:ascii="Arial" w:hAnsi="Arial" w:cs="Arial"/>
          <w:lang w:val="de-DE"/>
        </w:rPr>
        <w:t xml:space="preserve">pompy, armaturę, rurociągi oraz agregaty przed zanieczyszczeniami</w:t>
      </w:r>
      <w:r w:rsidRPr="007C53F4">
        <w:rPr>
          <w:rFonts w:ascii="Arial" w:hAnsi="Arial" w:cs="Arial"/>
          <w:lang w:val="de-DE"/>
        </w:rPr>
        <w:t xml:space="preserve">. Konstrukcja musi umożliwiać bezpieczną, energooszczędną i niewymagającą częstej konserwacji pracę. Praca urządzenia może odbywać się albo w trybie ciągłym, albo w trybie ekologicznym, zoptymalizowanym pod kątem zużycia energii i dostosowanym do zapotrzebowania.</w:t>
      </w:r>
    </w:p>
    <w:p w:rsidRPr="007C53F4" w:rsidR="007C6414" w:rsidP="000E7DA3" w:rsidRDefault="006F1602" w14:paraId="170C99CE" w14:textId="6F612078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Maszyna powinna być skonstruowana w taki sposób, aby jednostka rozdrabniająca, separator substancji ciężkich oraz główne elementy obsługi i monitorowania były łatwo dostępne. Konstrukcja musi umożliwiać szybką kontrolę, czyszczenie i konserwację w celu </w:t>
      </w:r>
      <w:r w:rsidRPr="007C53F4">
        <w:rPr>
          <w:rFonts w:ascii="Arial" w:hAnsi="Arial" w:cs="Arial"/>
          <w:lang w:val="de-DE"/>
        </w:rPr>
        <w:t xml:space="preserve">skrócenia </w:t>
      </w:r>
      <w:r w:rsidRPr="007C53F4" w:rsidR="002E757F">
        <w:rPr>
          <w:rFonts w:ascii="Arial" w:hAnsi="Arial" w:cs="Arial"/>
          <w:lang w:val="de-DE"/>
        </w:rPr>
        <w:t xml:space="preserve">przestojów </w:t>
      </w:r>
      <w:r w:rsidRPr="007C53F4">
        <w:rPr>
          <w:rFonts w:ascii="Arial" w:hAnsi="Arial" w:cs="Arial"/>
          <w:lang w:val="de-DE"/>
        </w:rPr>
        <w:t xml:space="preserve">i zmniejszenia nakładów związanych z konserwacją.</w:t>
      </w:r>
    </w:p>
    <w:p w:rsidRPr="00FB5F91" w:rsidR="003E6056" w:rsidP="007C5BDE" w:rsidRDefault="006F1602" w14:paraId="57BA01B7" w14:textId="560EC0D2">
      <w:pPr>
        <w:pStyle w:val="FirstParagraph"/>
        <w:jc w:val="both"/>
        <w:rPr>
          <w:rFonts w:ascii="Arial" w:hAnsi="Arial" w:cs="Arial"/>
          <w:b/>
          <w:bCs/>
          <w:color w:val="DB0032"/>
          <w:sz w:val="32"/>
          <w:szCs w:val="32"/>
          <w:lang w:val="de-DE"/>
        </w:rPr>
      </w:pPr>
      <w:r w:rsidRPr="00FB5F91">
        <w:rPr>
          <w:rFonts w:ascii="Arial" w:hAnsi="Arial" w:cs="Arial"/>
          <w:b/>
          <w:bCs/>
          <w:color w:val="DB0032"/>
          <w:sz w:val="32"/>
          <w:szCs w:val="32"/>
          <w:lang w:val="de-DE"/>
        </w:rPr>
        <w:t xml:space="preserve">Vogelsang RotaCut Professional</w:t>
      </w:r>
      <w:bookmarkStart w:name="betriebsbedingungen" w:id="2"/>
      <w:bookmarkEnd w:id="1"/>
    </w:p>
    <w:tbl>
      <w:tblPr>
        <w:tblStyle w:val="Table"/>
        <w:tblW w:w="0" w:type="auto"/>
        <w:tblLook w:val="0020"/>
      </w:tblPr>
      <w:tblGrid>
        <w:gridCol w:w="1270"/>
        <w:gridCol w:w="1803"/>
      </w:tblGrid>
      <w:tr w:rsidRPr="007C53F4" w:rsidR="000B6084" w:rsidTr="00F074FC" w14:paraId="1F1EB678" w14:textId="77777777">
        <w:trPr>
          <w:cnfStyle w:val="100000000000"/>
        </w:trPr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580DD6" w14:paraId="6AB90B07" w14:textId="112CA313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Seria</w:t>
            </w:r>
          </w:p>
        </w:tc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1F32BE" w14:paraId="57E8F57E" w14:textId="6FC283DB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="00B7054A">
              <w:rPr>
                <w:rFonts w:ascii="Arial" w:hAnsi="Arial" w:cs="Arial"/>
                <w:lang w:val="de-DE"/>
              </w:rPr>
              <w:t xml:space="preserve">☐RCQ</w:t>
            </w:r>
            <w:r w:rsidR="00B7054A">
              <w:rPr>
                <w:rFonts w:ascii="Arial" w:hAnsi="Arial" w:cs="Arial"/>
                <w:lang w:val="de-DE"/>
              </w:rPr>
              <w:t xml:space="preserve"> ☐RCX</w:t>
            </w:r>
          </w:p>
        </w:tc>
      </w:tr>
      <w:tr w:rsidRPr="007C53F4" w:rsidR="000B6084" w:rsidTr="006D6381" w14:paraId="3816E21E" w14:textId="77777777">
        <w:tc>
          <w:tcPr>
            <w:tcW w:w="0" w:type="auto"/>
          </w:tcPr>
          <w:p w:rsidRPr="007C53F4" w:rsidR="000B6084" w:rsidP="006D6381" w:rsidRDefault="000B6084" w14:paraId="784AEF4F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Rozmiar</w:t>
            </w:r>
          </w:p>
        </w:tc>
        <w:tc>
          <w:tcPr>
            <w:tcW w:w="0" w:type="auto"/>
          </w:tcPr>
          <w:p w:rsidRPr="007C53F4" w:rsidR="000B6084" w:rsidP="006D6381" w:rsidRDefault="000B6084" w14:paraId="6DCBA21B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__________</w:t>
            </w:r>
          </w:p>
        </w:tc>
      </w:tr>
    </w:tbl>
    <w:p w:rsidRPr="00FB5F91" w:rsidR="00FB5F91" w:rsidP="00FB5F91" w:rsidRDefault="00FB5F91" w14:paraId="1795B3AE" w14:textId="3A4C98B4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="00C152EA">
        <w:rPr>
          <w:rFonts w:ascii="Arial" w:hAnsi="Arial" w:cs="Arial"/>
          <w:color w:val="DB0032"/>
          <w:lang w:val="de-DE"/>
        </w:rPr>
        <w:t xml:space="preserve">Szczegółowy zakres</w:t>
      </w:r>
    </w:p>
    <w:p w:rsidRPr="00296EA5" w:rsidR="00FB5F91" w:rsidP="00FB5F91" w:rsidRDefault="00FB5F91" w14:paraId="651AD6E7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Rozdrabniacz </w:t>
      </w:r>
      <w:r w:rsidRPr="007C53F4">
        <w:rPr>
          <w:rFonts w:ascii="Arial" w:hAnsi="Arial" w:cs="Arial"/>
          <w:lang w:val="de-DE"/>
        </w:rPr>
        <w:t xml:space="preserve">z tarczami perforowanymi i </w:t>
      </w:r>
      <w:r w:rsidRPr="007C53F4">
        <w:rPr>
          <w:rFonts w:ascii="Arial" w:hAnsi="Arial" w:cs="Arial"/>
          <w:lang w:val="de-DE"/>
        </w:rPr>
        <w:t xml:space="preserve">wbudowanym separatorem ciężkich zanieczyszczeń, </w:t>
      </w:r>
      <w:r>
        <w:rPr>
          <w:rFonts w:ascii="Arial" w:hAnsi="Arial" w:cs="Arial"/>
          <w:lang w:val="de-DE"/>
        </w:rPr>
        <w:t xml:space="preserve">przeznaczony do </w:t>
      </w:r>
      <w:r w:rsidRPr="006C71DF">
        <w:rPr>
          <w:rFonts w:ascii="Arial" w:hAnsi="Arial" w:cs="Arial"/>
          <w:lang w:val="de-DE"/>
        </w:rPr>
        <w:t xml:space="preserve">rozdrabniania włókien i </w:t>
      </w:r>
      <w:r>
        <w:rPr>
          <w:rFonts w:ascii="Arial" w:hAnsi="Arial" w:cs="Arial"/>
          <w:lang w:val="de-DE"/>
        </w:rPr>
        <w:t xml:space="preserve">oddzielania </w:t>
      </w:r>
      <w:r w:rsidRPr="006C71DF">
        <w:rPr>
          <w:rFonts w:ascii="Arial" w:hAnsi="Arial" w:cs="Arial"/>
          <w:lang w:val="de-DE"/>
        </w:rPr>
        <w:t xml:space="preserve">zanieczyszczeń z medium</w:t>
      </w:r>
    </w:p>
    <w:p w:rsidRPr="007C53F4" w:rsidR="00FB5F91" w:rsidP="00FB5F91" w:rsidRDefault="00FB5F91" w14:paraId="51B33AB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Łatwy i szybki dostęp do zespołu tnącego i separatora materiałów ciężkich</w:t>
      </w:r>
    </w:p>
    <w:p w:rsidRPr="007C53F4" w:rsidR="00FB5F91" w:rsidP="00FB5F91" w:rsidRDefault="00FB5F91" w14:paraId="63DFDC9C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Zintegrowane rozmieszczenie niezbędnych czujników</w:t>
      </w:r>
    </w:p>
    <w:p w:rsidRPr="007C53F4" w:rsidR="00FB5F91" w:rsidP="00FB5F91" w:rsidRDefault="00FB5F91" w14:paraId="1E1F48FB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Cyfrowe złącze do nadrzędnego systemu sterowania, służące do przekazywania komunikatów ostrzegawczych i komunikatów o usterkach oraz </w:t>
      </w:r>
      <w:r w:rsidRPr="007C53F4">
        <w:rPr>
          <w:rFonts w:ascii="Arial" w:hAnsi="Arial" w:cs="Arial"/>
          <w:lang w:val="de-DE"/>
        </w:rPr>
        <w:t xml:space="preserve">funkcji resetowania</w:t>
      </w:r>
    </w:p>
    <w:p w:rsidRPr="007C53F4" w:rsidR="00FB5F91" w:rsidP="00FB5F91" w:rsidRDefault="00FB5F91" w14:paraId="313F85C6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Funkcja AutoReverse do zmiany kierunku obrotów w przypadku zablokowania</w:t>
      </w:r>
    </w:p>
    <w:p w:rsidRPr="007C53F4" w:rsidR="00FB5F91" w:rsidP="00FB5F91" w:rsidRDefault="00FB5F91" w14:paraId="6CFBC66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Funkcja </w:t>
      </w:r>
      <w:r>
        <w:rPr>
          <w:rFonts w:ascii="Arial" w:hAnsi="Arial" w:cs="Arial"/>
          <w:lang w:val="de-DE"/>
        </w:rPr>
        <w:t xml:space="preserve">AutoSharp </w:t>
      </w:r>
      <w:r>
        <w:rPr>
          <w:rFonts w:ascii="Arial" w:hAnsi="Arial" w:cs="Arial"/>
          <w:lang w:val="de-DE"/>
        </w:rPr>
        <w:t xml:space="preserve">do </w:t>
      </w:r>
      <w:r>
        <w:rPr>
          <w:rFonts w:ascii="Arial" w:hAnsi="Arial" w:cs="Arial"/>
          <w:lang w:val="de-DE"/>
        </w:rPr>
        <w:t xml:space="preserve">automatycznej</w:t>
      </w:r>
      <w:r>
        <w:rPr>
          <w:rFonts w:ascii="Arial" w:hAnsi="Arial" w:cs="Arial"/>
          <w:lang w:val="de-DE"/>
        </w:rPr>
        <w:t xml:space="preserve"> </w:t>
      </w:r>
      <w:r w:rsidRPr="007C53F4">
        <w:rPr>
          <w:rFonts w:ascii="Arial" w:hAnsi="Arial" w:cs="Arial"/>
          <w:lang w:val="de-DE"/>
        </w:rPr>
        <w:t xml:space="preserve">zmiany kierunku obrotów w celu wspomagania </w:t>
      </w:r>
      <w:r w:rsidRPr="007C53F4">
        <w:rPr>
          <w:rFonts w:ascii="Arial" w:hAnsi="Arial" w:cs="Arial"/>
          <w:lang w:val="de-DE"/>
        </w:rPr>
        <w:t xml:space="preserve">efektu samoostrzenia </w:t>
      </w:r>
      <w:r w:rsidRPr="007C53F4">
        <w:rPr>
          <w:rFonts w:ascii="Arial" w:hAnsi="Arial" w:cs="Arial"/>
          <w:lang w:val="de-DE"/>
        </w:rPr>
        <w:t xml:space="preserve">noży</w:t>
      </w:r>
    </w:p>
    <w:p w:rsidRPr="007C53F4" w:rsidR="00FB5F91" w:rsidP="00FB5F91" w:rsidRDefault="00FB5F91" w14:paraId="11F8716F" w14:textId="1F952CBB">
      <w:pPr>
        <w:pStyle w:val="Listenabsatz"/>
        <w:numPr>
          <w:ilvl w:val="0"/>
          <w:numId w:val="4"/>
        </w:numPr>
        <w:spacing w:after="0"/>
        <w:rPr>
          <w:rFonts w:ascii="Arial" w:hAnsi="Arial" w:cs="Arial"/>
        </w:rPr>
      </w:pPr>
      <w:r w:rsidRPr="007C53F4">
        <w:rPr>
          <w:rFonts w:ascii="Arial" w:hAnsi="Arial" w:cs="Arial"/>
        </w:rPr>
        <w:t xml:space="preserve">Automatyczna </w:t>
      </w:r>
      <w:r w:rsidRPr="007C53F4">
        <w:rPr>
          <w:rFonts w:ascii="Arial" w:hAnsi="Arial" w:cs="Arial"/>
        </w:rPr>
        <w:t xml:space="preserve">regulacja siły cięcia </w:t>
      </w:r>
      <w:r w:rsidRPr="007C53F4">
        <w:rPr>
          <w:rFonts w:ascii="Arial" w:hAnsi="Arial" w:cs="Arial"/>
        </w:rPr>
        <w:t xml:space="preserve">(ACC </w:t>
      </w:r>
      <w:r w:rsidRPr="007C53F4">
        <w:rPr>
          <w:rFonts w:ascii="Arial" w:hAnsi="Arial" w:cs="Arial"/>
        </w:rPr>
        <w:t xml:space="preserve">plus®)</w:t>
      </w:r>
    </w:p>
    <w:p w:rsidRPr="007C53F4" w:rsidR="00FB5F91" w:rsidP="00FB5F91" w:rsidRDefault="00FB5F91" w14:paraId="0324726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ConditionMonitoring </w:t>
      </w:r>
      <w:r>
        <w:rPr>
          <w:rFonts w:ascii="Arial" w:hAnsi="Arial" w:cs="Arial"/>
          <w:lang w:val="de-DE"/>
        </w:rPr>
        <w:t xml:space="preserve">do </w:t>
      </w:r>
      <w:r w:rsidRPr="007C53F4">
        <w:rPr>
          <w:rFonts w:ascii="Arial" w:hAnsi="Arial" w:cs="Arial"/>
          <w:lang w:val="de-DE"/>
        </w:rPr>
        <w:t xml:space="preserve">monitorowania stanu zużycia noży tnących</w:t>
      </w:r>
    </w:p>
    <w:p w:rsidRPr="007C53F4" w:rsidR="00FB5F91" w:rsidP="00FB5F91" w:rsidRDefault="00FB5F91" w14:paraId="2845093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Uszczelnienie mechaniczne bez przyłącza do płukania i wody blokującej</w:t>
      </w:r>
    </w:p>
    <w:p w:rsidRPr="00FB6538" w:rsidR="00FB5F91" w:rsidP="00FB5F91" w:rsidRDefault="00FB5F91" w14:paraId="7B808216" w14:textId="3D768839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 w:rsidR="00677443">
        <w:rPr>
          <w:rFonts w:ascii="Arial" w:hAnsi="Arial" w:cs="Arial"/>
          <w:lang w:val="de-DE"/>
        </w:rPr>
        <w:t xml:space="preserve">Sterowanie </w:t>
      </w:r>
      <w:r w:rsidRPr="007C53F4">
        <w:rPr>
          <w:rFonts w:ascii="Arial" w:hAnsi="Arial" w:cs="Arial"/>
          <w:lang w:val="de-DE"/>
        </w:rPr>
        <w:t xml:space="preserve">zoptymalizowane pod kątem zużycia energii </w:t>
      </w:r>
      <w:r w:rsidRPr="007C53F4">
        <w:rPr>
          <w:rFonts w:ascii="Arial" w:hAnsi="Arial" w:cs="Arial"/>
          <w:lang w:val="de-DE"/>
        </w:rPr>
        <w:t xml:space="preserve">z aktywną regulacją prędkości obrotowej i </w:t>
      </w:r>
      <w:r w:rsidR="00677443">
        <w:rPr>
          <w:rFonts w:ascii="Arial" w:hAnsi="Arial" w:cs="Arial"/>
          <w:lang w:val="de-DE"/>
        </w:rPr>
        <w:t xml:space="preserve">pracą</w:t>
      </w:r>
      <w:r w:rsidRPr="007C53F4">
        <w:rPr>
          <w:rFonts w:ascii="Arial" w:hAnsi="Arial" w:cs="Arial"/>
          <w:lang w:val="de-DE"/>
        </w:rPr>
        <w:t xml:space="preserve"> dostosowaną do zapotrzebowania</w:t>
      </w:r>
    </w:p>
    <w:p w:rsidRPr="007C53F4" w:rsidR="00FB5F91" w:rsidP="00FB5F91" w:rsidRDefault="00FB5F91" w14:paraId="0C0B92C9" w14:textId="77777777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Kompaktowa konstrukcja z </w:t>
      </w:r>
      <w:r w:rsidRPr="007C53F4">
        <w:rPr>
          <w:rFonts w:ascii="Arial" w:hAnsi="Arial" w:cs="Arial"/>
          <w:lang w:val="de-DE"/>
        </w:rPr>
        <w:t xml:space="preserve">obsługą bezpośrednio na maszynie</w:t>
      </w:r>
    </w:p>
    <w:p w:rsidRPr="007C53F4" w:rsidR="00FB5F91" w:rsidP="00FB5F91" w:rsidRDefault="00FB5F91" w14:paraId="330AE82F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Wybór trybu pracy: automatyczny, zatrzymanie, zdalny tryb automatyczny</w:t>
      </w:r>
    </w:p>
    <w:p w:rsidRPr="007C53F4" w:rsidR="00FB5F91" w:rsidP="00FB5F91" w:rsidRDefault="00FB5F91" w14:paraId="447A31A2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lastRenderedPageBreak/>
      </w:r>
      <w:r w:rsidRPr="007C53F4">
        <w:rPr>
          <w:rFonts w:ascii="Arial" w:hAnsi="Arial" w:cs="Arial"/>
          <w:lang w:val="de-DE"/>
        </w:rPr>
        <w:t xml:space="preserve">Wybór trybu pracy (Eco, Regular)</w:t>
      </w:r>
    </w:p>
    <w:p w:rsidRPr="007C53F4" w:rsidR="00FB5F91" w:rsidP="00FB5F91" w:rsidRDefault="00FB5F91" w14:paraId="1ECEF689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Lokalna diagnostyka usterek</w:t>
      </w:r>
    </w:p>
    <w:p w:rsidRPr="007C53F4" w:rsidR="00FB5F91" w:rsidP="00FB5F91" w:rsidRDefault="00B13194" w14:paraId="04D4A1B7" w14:textId="722E29CE">
      <w:pPr>
        <w:pStyle w:val="FirstParagraph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Maszyna </w:t>
      </w:r>
      <w:r w:rsidRPr="007C53F4" w:rsidR="00FB5F91">
        <w:rPr>
          <w:rFonts w:ascii="Arial" w:hAnsi="Arial" w:cs="Arial"/>
          <w:lang w:val="de-DE"/>
        </w:rPr>
        <w:t xml:space="preserve">wstępnie zmontowana </w:t>
      </w:r>
      <w:r w:rsidR="00425AF7">
        <w:rPr>
          <w:rFonts w:ascii="Arial" w:hAnsi="Arial" w:cs="Arial"/>
          <w:lang w:val="de-DE"/>
        </w:rPr>
        <w:t xml:space="preserve">wraz z uruchomieniem fabrycznym</w:t>
      </w:r>
    </w:p>
    <w:p w:rsidRPr="00FB5F91" w:rsidR="00FB5F91" w:rsidP="00FB5F91" w:rsidRDefault="00FB5F91" w14:paraId="6C4CA8F1" w14:textId="77777777">
      <w:pPr>
        <w:pStyle w:val="berschrift3"/>
        <w:jc w:val="both"/>
        <w:rPr>
          <w:rFonts w:ascii="Arial" w:hAnsi="Arial" w:cs="Arial"/>
          <w:color w:val="DB0032"/>
          <w:sz w:val="32"/>
          <w:szCs w:val="32"/>
          <w:lang w:val="de-DE"/>
        </w:rPr>
      </w:pPr>
      <w:bookmarkStart w:name="X6ee17d7d35251d3e81baff6a1a8805f5add0d56" w:id="3"/>
      <w:r w:rsidRPr="00FB5F91">
        <w:rPr>
          <w:rFonts w:ascii="Arial" w:hAnsi="Arial" w:cs="Arial"/>
          <w:color w:val="DB0032"/>
          <w:sz w:val="32"/>
          <w:szCs w:val="32"/>
          <w:lang w:val="de-DE"/>
        </w:rPr>
        <w:t xml:space="preserve">Wymagania dotyczące redukcji zużycia energii, zużycia i nakładów na konserwację</w:t>
      </w:r>
    </w:p>
    <w:p w:rsidRPr="007C53F4" w:rsidR="00FB5F91" w:rsidP="00FB5F91" w:rsidRDefault="00FB5F91" w14:paraId="53FA1FFC" w14:textId="4A728A10">
      <w:pPr>
        <w:pStyle w:val="FirstParagraph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Aby </w:t>
      </w:r>
      <w:r w:rsidRPr="007C53F4">
        <w:rPr>
          <w:rFonts w:ascii="Arial" w:hAnsi="Arial" w:cs="Arial"/>
          <w:lang w:val="de-DE"/>
        </w:rPr>
        <w:t xml:space="preserve">osiągnąć pracę zoptymalizowaną pod kątem zużycia energii i zużycia, rozdrabniacz na mokro musi posiadać tryb pracy Eco. </w:t>
      </w:r>
      <w:r w:rsidR="00983582">
        <w:rPr>
          <w:rFonts w:ascii="Arial" w:hAnsi="Arial" w:cs="Arial"/>
          <w:lang w:val="de-DE"/>
        </w:rPr>
        <w:t xml:space="preserve">Tryb</w:t>
      </w:r>
      <w:r w:rsidRPr="007C53F4">
        <w:rPr>
          <w:rFonts w:ascii="Arial" w:hAnsi="Arial" w:cs="Arial"/>
          <w:lang w:val="de-DE"/>
        </w:rPr>
        <w:t xml:space="preserve"> ten </w:t>
      </w:r>
      <w:r w:rsidR="00983582">
        <w:rPr>
          <w:rFonts w:ascii="Arial" w:hAnsi="Arial" w:cs="Arial"/>
          <w:lang w:val="de-DE"/>
        </w:rPr>
        <w:t xml:space="preserve">optymalizuje pracę</w:t>
      </w:r>
      <w:r w:rsidRPr="007C53F4">
        <w:rPr>
          <w:rFonts w:ascii="Arial" w:hAnsi="Arial" w:cs="Arial"/>
          <w:lang w:val="de-DE"/>
        </w:rPr>
        <w:t xml:space="preserve">, ponieważ rozdrabniacz działa w zależności od zapotrzebowania i aktywnie </w:t>
      </w:r>
      <w:r w:rsidR="00393701">
        <w:rPr>
          <w:rFonts w:ascii="Arial" w:hAnsi="Arial" w:cs="Arial"/>
          <w:lang w:val="de-DE"/>
        </w:rPr>
        <w:t xml:space="preserve">dostosowuje</w:t>
      </w:r>
      <w:r w:rsidRPr="007C53F4">
        <w:rPr>
          <w:rFonts w:ascii="Arial" w:hAnsi="Arial" w:cs="Arial"/>
          <w:lang w:val="de-DE"/>
        </w:rPr>
        <w:t xml:space="preserve"> prędkość obrotową do stanu procesu</w:t>
      </w:r>
      <w:r w:rsidRPr="007C53F4">
        <w:rPr>
          <w:rFonts w:ascii="Arial" w:hAnsi="Arial" w:cs="Arial"/>
          <w:lang w:val="de-DE"/>
        </w:rPr>
        <w:t xml:space="preserve">.</w:t>
      </w:r>
    </w:p>
    <w:p w:rsidRPr="007C53F4" w:rsidR="00FB5F91" w:rsidP="00FB5F91" w:rsidRDefault="00EB6FA6" w14:paraId="3DA9D8E5" w14:textId="7EFCA226">
      <w:pPr>
        <w:pStyle w:val="Textkrper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Muszą być uwzględnione </w:t>
      </w:r>
      <w:r w:rsidRPr="007C53F4" w:rsidR="00FB5F91">
        <w:rPr>
          <w:rFonts w:ascii="Arial" w:hAnsi="Arial" w:cs="Arial"/>
          <w:lang w:val="de-DE"/>
        </w:rPr>
        <w:t xml:space="preserve">co najmniej:</w:t>
      </w:r>
    </w:p>
    <w:p w:rsidRPr="007C53F4" w:rsidR="00FB5F91" w:rsidP="00FB5F91" w:rsidRDefault="00FB5F91" w14:paraId="37F29492" w14:textId="5847DA13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Automatyczną regulację mocy w zależności od medium, zapewniającą rozdrabnianie dostosowane do zapotrzebowania przy zmniejszonym zużyciu energii i części zużywających się </w:t>
      </w:r>
      <w:r w:rsidR="007C216E">
        <w:rPr>
          <w:rFonts w:ascii="Arial" w:hAnsi="Arial" w:cs="Arial"/>
          <w:lang w:val="de-DE"/>
        </w:rPr>
        <w:t xml:space="preserve">(tryb ECO)</w:t>
      </w:r>
    </w:p>
    <w:p w:rsidRPr="00FB5F91" w:rsidR="00FB5F91" w:rsidP="00FB5F91" w:rsidRDefault="00FB5F91" w14:paraId="1BA4D68A" w14:textId="0A4F2A20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Wykrywanie zatorów i funkcja cofania w wszystkich trybach pracy</w:t>
      </w:r>
      <w:bookmarkEnd w:id="3"/>
    </w:p>
    <w:p w:rsidRPr="00895A7A" w:rsidR="007C6414" w:rsidP="000E7DA3" w:rsidRDefault="006F1602" w14:paraId="41668C1B" w14:textId="19C80123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Pr="00895A7A">
        <w:rPr>
          <w:rFonts w:ascii="Arial" w:hAnsi="Arial" w:cs="Arial"/>
          <w:color w:val="DB0032"/>
          <w:lang w:val="de-DE"/>
        </w:rPr>
        <w:t xml:space="preserve">Warunki eksploatacji</w:t>
      </w:r>
    </w:p>
    <w:p w:rsidRPr="007C53F4" w:rsidR="00061AB9" w:rsidP="00061AB9" w:rsidRDefault="006F1602" w14:paraId="3DD1EEB9" w14:textId="377C60E2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Projekt rozdrabniacza mokrego musi opierać się na poniższych danych eksploatacyjnych.</w:t>
      </w:r>
    </w:p>
    <w:p w:rsidRPr="007C53F4" w:rsidR="007C5BDE" w:rsidP="009D525D" w:rsidRDefault="007C5BDE" w14:paraId="611B0721" w14:textId="44FEB9B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Materiał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64ED5AF2" w14:textId="7E1EBFF5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Wydajność: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m³/h</w:t>
      </w:r>
    </w:p>
    <w:p w:rsidRPr="007C53F4" w:rsidR="007C5BDE" w:rsidP="009D525D" w:rsidRDefault="007C5BDE" w14:paraId="00C6ED94" w14:textId="3E9EA78E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Lepkość: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dobrze płynna</w:t>
      </w:r>
    </w:p>
    <w:p w:rsidRPr="007C53F4" w:rsidR="007C5BDE" w:rsidP="009D525D" w:rsidRDefault="007C5BDE" w14:paraId="6A94FD50" w14:textId="2ECFD30D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Temperatura: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______°C</w:t>
      </w:r>
    </w:p>
    <w:p w:rsidRPr="007C53F4" w:rsidR="007C5BDE" w:rsidP="009D525D" w:rsidRDefault="007C5BDE" w14:paraId="70C6C8E4" w14:textId="2947524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Zawartość substancji stałych</w:t>
      </w:r>
      <w:r w:rsidRPr="007C53F4" w:rsidR="00924BEF">
        <w:rPr>
          <w:rFonts w:ascii="Arial" w:hAnsi="Arial" w:cs="Arial"/>
          <w:lang w:val="de-DE"/>
        </w:rPr>
        <w:t xml:space="preserve">:</w:t>
      </w:r>
      <w:r w:rsidRPr="007C53F4" w:rsidR="00924BEF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% </w:t>
      </w:r>
      <w:r w:rsidR="00873071">
        <w:rPr>
          <w:rFonts w:ascii="Arial" w:hAnsi="Arial" w:cs="Arial"/>
          <w:lang w:val="de-DE"/>
        </w:rPr>
        <w:t xml:space="preserve">TS (substancja sucha)</w:t>
      </w:r>
    </w:p>
    <w:p w:rsidRPr="007C53F4" w:rsidR="007C5BDE" w:rsidP="009D525D" w:rsidRDefault="0005201F" w14:paraId="1515CE8A" w14:textId="395FC2EA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Maksymalna </w:t>
      </w:r>
      <w:r w:rsidRPr="007C53F4" w:rsidR="00420EDF">
        <w:rPr>
          <w:rFonts w:ascii="Arial" w:hAnsi="Arial" w:cs="Arial"/>
          <w:lang w:val="de-DE"/>
        </w:rPr>
        <w:t xml:space="preserve">średnica ziarna </w:t>
      </w:r>
      <w:r w:rsidRPr="007C53F4">
        <w:rPr>
          <w:rFonts w:ascii="Arial" w:hAnsi="Arial" w:cs="Arial"/>
          <w:lang w:val="de-DE"/>
        </w:rPr>
        <w:t xml:space="preserve">dla sita tnącego</w:t>
      </w:r>
      <w:r w:rsidRPr="007C53F4" w:rsidR="008042B8">
        <w:rPr>
          <w:rFonts w:ascii="Arial" w:hAnsi="Arial" w:cs="Arial"/>
          <w:lang w:val="de-DE"/>
        </w:rPr>
        <w:t xml:space="preserve">:</w:t>
      </w:r>
      <w:r w:rsidRPr="007C53F4" w:rsidR="00106B5D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 mm</w:t>
      </w:r>
    </w:p>
    <w:p w:rsidRPr="007C53F4" w:rsidR="007C5BDE" w:rsidP="009D525D" w:rsidRDefault="007C5BDE" w14:paraId="00A1336B" w14:textId="5B95BCF6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Gęstość:</w:t>
      </w:r>
      <w:r w:rsidRPr="007C53F4" w:rsidR="008042B8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kg/m³</w:t>
      </w:r>
    </w:p>
    <w:p w:rsidRPr="007C53F4" w:rsidR="007C5BDE" w:rsidP="009D525D" w:rsidRDefault="00762251" w14:paraId="433E3496" w14:textId="0D6CD84C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Wartość pH</w:t>
      </w:r>
      <w:r w:rsidRPr="007C53F4" w:rsidR="007C5BDE">
        <w:rPr>
          <w:rFonts w:ascii="Arial" w:hAnsi="Arial" w:cs="Arial"/>
          <w:lang w:val="de-DE"/>
        </w:rPr>
        <w:t xml:space="preserve">:</w:t>
      </w:r>
      <w:r w:rsidRPr="007C53F4" w:rsidR="007C5BDE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7C08A4D5" w14:textId="45C8D49B">
      <w:pPr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Ciśnienie robocze: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bar</w:t>
      </w:r>
    </w:p>
    <w:p w:rsidRPr="00895A7A" w:rsidR="007C6414" w:rsidP="000E7DA3" w:rsidRDefault="00477F0D" w14:paraId="36D7330D" w14:textId="4D0540D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cd33b5a55e3605052efe844b0fc3b74e72453ab" w:id="4"/>
      <w:bookmarkEnd w:id="2"/>
      <w:r w:rsidRPr="00895A7A" w:rsidR="006F1602">
        <w:rPr>
          <w:rFonts w:ascii="Arial" w:hAnsi="Arial" w:cs="Arial"/>
          <w:color w:val="DB0032"/>
          <w:lang w:val="de-DE"/>
        </w:rPr>
        <w:t xml:space="preserve">Parametry techniczne</w:t>
      </w:r>
    </w:p>
    <w:p w:rsidRPr="007C53F4" w:rsidR="007C6414" w:rsidP="000E7DA3" w:rsidRDefault="006F1602" w14:paraId="78CE54FB" w14:textId="77777777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Rozdrabniacz na mokro musi posiadać co najmniej następujące parametry techniczne:</w:t>
      </w:r>
    </w:p>
    <w:p w:rsidRPr="007C53F4" w:rsidR="002E2BA5" w:rsidP="00F424AE" w:rsidRDefault="002E2BA5" w14:paraId="154CD112" w14:textId="7D70BC6B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Materiały i konstrukcja </w:t>
      </w:r>
      <w:r w:rsidR="00E40DB4">
        <w:rPr>
          <w:rFonts w:ascii="Arial" w:hAnsi="Arial" w:cs="Arial"/>
          <w:b/>
          <w:bCs/>
          <w:lang w:val="de-DE"/>
        </w:rPr>
        <w:t xml:space="preserve">głowicy tnącej</w:t>
      </w:r>
    </w:p>
    <w:p w:rsidR="002E2BA5" w:rsidP="002E2BA5" w:rsidRDefault="002E2BA5" w14:paraId="3EFD4AD9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Materiał obudowy: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</w:t>
      </w:r>
    </w:p>
    <w:p w:rsidR="009B1D68" w:rsidP="009B1D68" w:rsidRDefault="009B1D68" w14:paraId="297C565A" w14:textId="77777777">
      <w:pPr>
        <w:pStyle w:val="Compact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Optymalnie dopasowane geometrie sita tnącego i wirnika nożowego</w:t>
      </w:r>
    </w:p>
    <w:p w:rsidR="009B1D68" w:rsidP="002E2BA5" w:rsidRDefault="009B1D68" w14:paraId="7A7D06D7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="00AB71D1" w:rsidP="002E2BA5" w:rsidRDefault="002E2BA5" w14:paraId="595F7B2F" w14:textId="450C0DDF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Noże tnące</w:t>
      </w:r>
      <w:r w:rsidR="00C91BB2">
        <w:rPr>
          <w:rFonts w:ascii="Arial" w:hAnsi="Arial" w:cs="Arial"/>
          <w:lang w:val="de-DE"/>
        </w:rPr>
        <w:t xml:space="preserve">:</w:t>
      </w:r>
    </w:p>
    <w:p w:rsidR="002E2BA5" w:rsidP="00AB71D1" w:rsidRDefault="00AB71D1" w14:paraId="162D4039" w14:textId="153FACCF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Materiał: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="00E604CA">
        <w:rPr>
          <w:rFonts w:ascii="Arial" w:hAnsi="Arial" w:cs="Arial"/>
          <w:lang w:val="de-DE"/>
        </w:rPr>
        <w:t xml:space="preserve">hartowana </w:t>
      </w:r>
      <w:r w:rsidRPr="00AB71D1" w:rsidR="002E2BA5">
        <w:rPr>
          <w:rFonts w:ascii="Arial" w:hAnsi="Arial" w:cs="Arial"/>
          <w:lang w:val="de-DE"/>
        </w:rPr>
        <w:t xml:space="preserve">stal nierdzewna</w:t>
      </w:r>
    </w:p>
    <w:p w:rsidR="00AB71D1" w:rsidP="00AB71D1" w:rsidRDefault="00AB71D1" w14:paraId="782B2E4E" w14:textId="4029F7B8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Samonastawne</w:t>
      </w:r>
    </w:p>
    <w:p w:rsidRPr="00752910" w:rsidR="00AB71D1" w:rsidP="00AB71D1" w:rsidRDefault="00BD1ED9" w14:paraId="1E997156" w14:textId="796C8AC2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 w:rsidRPr="00752910">
        <w:rPr>
          <w:rFonts w:ascii="Arial" w:hAnsi="Arial" w:cs="Arial"/>
          <w:lang w:val="de-DE"/>
        </w:rPr>
        <w:t xml:space="preserve">Osiadające na łożyskach wahadłowych</w:t>
      </w:r>
    </w:p>
    <w:p w:rsidR="00916EA3" w:rsidP="002E2BA5" w:rsidRDefault="002E2BA5" w14:paraId="0C719037" w14:textId="0D97E89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Sito tnące</w:t>
      </w:r>
      <w:r w:rsidR="00C91BB2">
        <w:rPr>
          <w:rFonts w:ascii="Arial" w:hAnsi="Arial" w:cs="Arial"/>
          <w:lang w:val="de-DE"/>
        </w:rPr>
        <w:t xml:space="preserve">:</w:t>
      </w:r>
    </w:p>
    <w:p w:rsidR="003B7846" w:rsidP="00F620B0" w:rsidRDefault="003B7846" w14:paraId="4E51AD5D" w14:textId="77777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Materiał</w:t>
      </w:r>
    </w:p>
    <w:p w:rsidRPr="003B7846" w:rsidR="003B7846" w:rsidP="003B7846" w:rsidRDefault="0045762F" w14:paraId="4ABDCF3D" w14:textId="3B089A27">
      <w:pPr>
        <w:spacing w:after="0"/>
        <w:ind w:start="1080"/>
        <w:rPr>
          <w:rFonts w:ascii="Arial" w:hAnsi="Arial" w:cs="Arial"/>
          <w:lang w:val="de-DE"/>
        </w:rPr>
      </w:pPr>
      <w:r w:rsidRPr="003B7846" w:rsidR="002E2BA5">
        <w:rPr>
          <w:rFonts w:ascii="Arial" w:hAnsi="Arial" w:cs="Arial"/>
          <w:lang w:val="de-DE"/>
        </w:rPr>
        <w:t xml:space="preserve">☐stal specjalna </w:t>
      </w:r>
      <w:r w:rsidRPr="003B7846" w:rsidR="00B36857">
        <w:rPr>
          <w:rFonts w:ascii="Arial" w:hAnsi="Arial" w:cs="Arial"/>
          <w:lang w:val="de-DE"/>
        </w:rPr>
        <w:t xml:space="preserve">o wysokiej</w:t>
      </w:r>
      <w:r w:rsidRPr="003B7846" w:rsidR="002E2BA5">
        <w:rPr>
          <w:rFonts w:ascii="Arial" w:hAnsi="Arial" w:cs="Arial"/>
          <w:lang w:val="de-DE"/>
        </w:rPr>
        <w:t xml:space="preserve"> odporności na zużycie</w:t>
      </w:r>
    </w:p>
    <w:p w:rsidRPr="003B7846" w:rsidR="002E2BA5" w:rsidP="003B7846" w:rsidRDefault="0045762F" w14:paraId="610598EE" w14:textId="6045E1AD">
      <w:pPr>
        <w:spacing w:after="0"/>
        <w:ind w:start="1080"/>
        <w:rPr>
          <w:rFonts w:ascii="Arial" w:hAnsi="Arial" w:cs="Arial"/>
          <w:lang w:val="de-DE"/>
        </w:rPr>
      </w:pPr>
      <w:r w:rsidRPr="003B7846" w:rsidR="003B7846">
        <w:rPr>
          <w:rFonts w:ascii="Arial" w:hAnsi="Arial" w:cs="Arial"/>
          <w:lang w:val="de-DE"/>
        </w:rPr>
        <w:t xml:space="preserve">☐stal nierdzewna </w:t>
      </w:r>
    </w:p>
    <w:p w:rsidRPr="006A1DD5" w:rsidR="00F620B0" w:rsidP="00F620B0" w:rsidRDefault="00F620B0" w14:paraId="360C1233" w14:textId="1320D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>
        <w:rPr>
          <w:rFonts w:ascii="Arial" w:hAnsi="Arial" w:cs="Arial"/>
          <w:lang w:val="de-DE"/>
        </w:rPr>
        <w:t xml:space="preserve">Prześwit kulowy</w:t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 xml:space="preserve">____ mm</w:t>
      </w:r>
    </w:p>
    <w:p w:rsidRPr="006A1DD5" w:rsidR="00F620B0" w:rsidP="00F620B0" w:rsidRDefault="00F620B0" w14:paraId="42CE1A83" w14:textId="1A5FFA0F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 w:rsidR="00251622">
        <w:rPr>
          <w:rFonts w:ascii="Arial" w:hAnsi="Arial" w:cs="Arial"/>
          <w:lang w:val="de-DE"/>
        </w:rPr>
        <w:t xml:space="preserve">Kąt cięcia</w:t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251622">
        <w:rPr>
          <w:rFonts w:ascii="Arial" w:hAnsi="Arial" w:cs="Arial"/>
          <w:lang w:val="de-DE"/>
        </w:rPr>
        <w:t xml:space="preserve">20°</w:t>
      </w:r>
    </w:p>
    <w:p w:rsidRPr="007C53F4" w:rsidR="002E2BA5" w:rsidP="002E2BA5" w:rsidRDefault="002E2BA5" w14:paraId="2EC8D494" w14:textId="3DEE504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Para pierścieni ślizgowych</w:t>
      </w:r>
      <w:r w:rsidR="0029018F">
        <w:rPr>
          <w:rFonts w:ascii="Arial" w:hAnsi="Arial" w:cs="Arial"/>
          <w:lang w:val="de-DE"/>
        </w:rPr>
        <w:t xml:space="preserve"> ___________ </w:t>
      </w:r>
      <w:r w:rsidRPr="007C53F4">
        <w:rPr>
          <w:rFonts w:ascii="Arial" w:hAnsi="Arial" w:cs="Arial"/>
          <w:lang w:val="de-DE"/>
        </w:rPr>
        <w:t xml:space="preserve">z pierścieniem O-ring z NBR</w:t>
      </w:r>
    </w:p>
    <w:p w:rsidRPr="007C53F4" w:rsidR="002E2BA5" w:rsidP="002E2BA5" w:rsidRDefault="002E757F" w14:paraId="698FFDBE" w14:textId="207FBFB8">
      <w:pPr>
        <w:spacing w:after="0"/>
        <w:ind w:start="4253" w:hanging="4253"/>
        <w:rPr>
          <w:rFonts w:ascii="Arial" w:hAnsi="Arial" w:cs="Arial"/>
          <w:lang w:val="de-DE"/>
        </w:rPr>
      </w:pPr>
      <w:r w:rsidRPr="007C53F4" w:rsidR="002E2BA5">
        <w:rPr>
          <w:rFonts w:ascii="Arial" w:hAnsi="Arial" w:cs="Arial"/>
          <w:lang w:val="de-DE"/>
        </w:rPr>
        <w:t xml:space="preserve">O-ringi </w:t>
      </w:r>
      <w:r w:rsidRPr="007C53F4">
        <w:rPr>
          <w:rFonts w:ascii="Arial" w:hAnsi="Arial" w:cs="Arial"/>
          <w:lang w:val="de-DE"/>
        </w:rPr>
        <w:t xml:space="preserve">stykające się z medium: </w:t>
      </w:r>
      <w:r w:rsidRPr="007C53F4" w:rsidR="002E2BA5">
        <w:rPr>
          <w:rFonts w:ascii="Arial" w:hAnsi="Arial" w:cs="Arial"/>
          <w:lang w:val="de-DE"/>
        </w:rPr>
        <w:t xml:space="preserve">NBR</w:t>
      </w:r>
    </w:p>
    <w:p w:rsidRPr="007C53F4" w:rsidR="002E2BA5" w:rsidP="002E2BA5" w:rsidRDefault="002E2BA5" w14:paraId="540642E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F4192CE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Separator z przyłączami</w:t>
      </w:r>
    </w:p>
    <w:p w:rsidRPr="007C53F4" w:rsidR="002E2BA5" w:rsidP="002E2BA5" w:rsidRDefault="002E2BA5" w14:paraId="61A998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Materiał: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</w:t>
      </w:r>
    </w:p>
    <w:p w:rsidR="00CB75B5" w:rsidP="002E2BA5" w:rsidRDefault="00CB75B5" w14:paraId="4C791862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F14390" w:rsidR="00CB75B5" w:rsidP="008D7D48" w:rsidRDefault="00CB75B5" w14:paraId="66FADE4B" w14:textId="06032F64">
      <w:pPr>
        <w:spacing w:after="0"/>
        <w:ind w:start="4253" w:hanging="4253"/>
        <w:rPr>
          <w:rFonts w:ascii="Arial" w:hAnsi="Arial" w:cs="Arial"/>
          <w:lang w:val="de-DE"/>
        </w:rPr>
      </w:pPr>
      <w:r w:rsidR="00323356">
        <w:rPr>
          <w:rFonts w:ascii="Arial" w:hAnsi="Arial" w:cs="Arial"/>
          <w:lang w:val="de-DE"/>
        </w:rPr>
        <w:t xml:space="preserve">Strona ssąca / tłoczna</w:t>
      </w:r>
    </w:p>
    <w:p w:rsidRPr="007C53F4" w:rsidR="002E2BA5" w:rsidP="008D7D48" w:rsidRDefault="0018198C" w14:paraId="423D81FA" w14:textId="14A3C4EE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Norma kołnierzowa</w:t>
      </w:r>
      <w:r w:rsidRPr="007C53F4" w:rsidR="002E2BA5">
        <w:rPr>
          <w:rFonts w:ascii="Arial" w:hAnsi="Arial" w:cs="Arial"/>
          <w:lang w:val="de-DE"/>
        </w:rPr>
        <w:tab/>
      </w:r>
      <w:r w:rsidR="00267BF3">
        <w:rPr>
          <w:rFonts w:ascii="Arial" w:hAnsi="Arial" w:cs="Arial"/>
          <w:lang w:val="de-DE"/>
        </w:rPr>
        <w:t xml:space="preserve">Kołnierz kombinowany </w:t>
      </w:r>
      <w:r w:rsidR="00F54159">
        <w:rPr>
          <w:rFonts w:ascii="Arial" w:hAnsi="Arial" w:cs="Arial"/>
          <w:lang w:val="de-DE"/>
        </w:rPr>
        <w:t xml:space="preserve">zgodny z </w:t>
      </w:r>
      <w:r w:rsidR="00FD6C10">
        <w:rPr>
          <w:rFonts w:ascii="Arial" w:hAnsi="Arial" w:cs="Arial"/>
          <w:lang w:val="de-DE"/>
        </w:rPr>
        <w:t xml:space="preserve">normami EN, </w:t>
      </w:r>
      <w:r w:rsidR="00F54159">
        <w:rPr>
          <w:rFonts w:ascii="Arial" w:hAnsi="Arial" w:cs="Arial"/>
          <w:lang w:val="de-DE"/>
        </w:rPr>
        <w:t xml:space="preserve">ANSI</w:t>
      </w:r>
    </w:p>
    <w:p w:rsidR="00A32E9C" w:rsidP="008D7D48" w:rsidRDefault="00A32E9C" w14:paraId="5D8D1927" w14:textId="04556331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Klasa ciśnienia</w:t>
      </w:r>
      <w:r w:rsidR="008D7D48">
        <w:rPr>
          <w:rFonts w:ascii="Arial" w:hAnsi="Arial" w:cs="Arial"/>
          <w:lang w:val="de-DE"/>
        </w:rPr>
        <w:tab/>
      </w:r>
      <w:r w:rsidR="00C35847">
        <w:rPr>
          <w:rFonts w:ascii="Arial" w:hAnsi="Arial" w:cs="Arial"/>
          <w:lang w:val="de-DE"/>
        </w:rPr>
        <w:t xml:space="preserve">PN</w:t>
      </w:r>
      <w:r w:rsidR="00B51BB3">
        <w:rPr>
          <w:rFonts w:ascii="Arial" w:hAnsi="Arial" w:cs="Arial"/>
          <w:lang w:val="de-DE"/>
        </w:rPr>
        <w:t xml:space="preserve">______</w:t>
      </w:r>
    </w:p>
    <w:p w:rsidRPr="007C53F4" w:rsidR="00A32E9C" w:rsidP="008D7D48" w:rsidRDefault="00A32E9C" w14:paraId="090AE342" w14:textId="36ADABCA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Rozmiar kołnierza</w:t>
      </w:r>
      <w:r w:rsidR="00C35847">
        <w:rPr>
          <w:rFonts w:ascii="Arial" w:hAnsi="Arial" w:cs="Arial"/>
          <w:lang w:val="de-DE"/>
        </w:rPr>
        <w:tab/>
      </w:r>
      <w:r w:rsidR="00B51BB3">
        <w:rPr>
          <w:rFonts w:ascii="Arial" w:hAnsi="Arial" w:cs="Arial"/>
          <w:lang w:val="de-DE"/>
        </w:rPr>
        <w:t xml:space="preserve">DN______</w:t>
      </w:r>
    </w:p>
    <w:p w:rsidR="0018198C" w:rsidP="00323356" w:rsidRDefault="0018198C" w14:paraId="294250B1" w14:textId="77777777">
      <w:pPr>
        <w:spacing w:after="0"/>
        <w:rPr>
          <w:rFonts w:ascii="Arial" w:hAnsi="Arial" w:cs="Arial"/>
          <w:lang w:val="de-DE"/>
        </w:rPr>
      </w:pPr>
    </w:p>
    <w:p w:rsidRPr="007C53F4" w:rsidR="002E2BA5" w:rsidP="008D7D48" w:rsidRDefault="002E2BA5" w14:paraId="1DDA3DCF" w14:textId="135E95B0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Otwór czyszczący</w:t>
      </w:r>
      <w:r w:rsidR="00E155FE">
        <w:rPr>
          <w:rFonts w:ascii="Arial" w:hAnsi="Arial" w:cs="Arial"/>
          <w:lang w:val="de-DE"/>
        </w:rPr>
        <w:t xml:space="preserve">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  Kołnierz kwadratowy</w:t>
      </w:r>
    </w:p>
    <w:p w:rsidRPr="007C53F4" w:rsidR="002E2BA5" w:rsidP="002E2BA5" w:rsidRDefault="002E2BA5" w14:paraId="5881FF5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E2DC84F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Napęd</w:t>
      </w:r>
    </w:p>
    <w:p w:rsidRPr="007C53F4" w:rsidR="002E2BA5" w:rsidP="002E2BA5" w:rsidRDefault="002E2BA5" w14:paraId="0D6A4369" w14:textId="4A341F94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Silnik z przekładnią płaską</w:t>
      </w:r>
    </w:p>
    <w:p w:rsidRPr="007C53F4" w:rsidR="002E2BA5" w:rsidP="002E2BA5" w:rsidRDefault="002E2BA5" w14:paraId="40A8DC46" w14:textId="388AB979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Marka:</w:t>
      </w:r>
      <w:r w:rsidR="00747694">
        <w:rPr>
          <w:rFonts w:ascii="Arial" w:hAnsi="Arial" w:cs="Arial"/>
          <w:lang w:val="de-DE"/>
        </w:rPr>
        <w:tab/>
      </w:r>
      <w:r w:rsidR="00D66BB7">
        <w:rPr>
          <w:rFonts w:ascii="Arial" w:hAnsi="Arial" w:cs="Arial"/>
          <w:lang w:val="de-DE"/>
        </w:rPr>
        <w:t xml:space="preserve">Getriebebau </w:t>
      </w:r>
      <w:r w:rsidR="00D245D7">
        <w:rPr>
          <w:rFonts w:ascii="Arial" w:hAnsi="Arial" w:cs="Arial"/>
          <w:lang w:val="de-DE"/>
        </w:rPr>
        <w:t xml:space="preserve">NORD</w:t>
      </w:r>
    </w:p>
    <w:p w:rsidRPr="007C53F4" w:rsidR="002E2BA5" w:rsidP="002E2BA5" w:rsidRDefault="002E2BA5" w14:paraId="29174E0F" w14:textId="56B1DA92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Typ:</w:t>
      </w:r>
      <w:r w:rsidR="00747694">
        <w:rPr>
          <w:rFonts w:ascii="Arial" w:hAnsi="Arial" w:cs="Arial"/>
          <w:lang w:val="de-DE"/>
        </w:rPr>
        <w:tab/>
      </w:r>
      <w:r w:rsidR="00747694">
        <w:rPr>
          <w:rFonts w:ascii="Arial" w:hAnsi="Arial" w:cs="Arial"/>
          <w:lang w:val="de-DE"/>
        </w:rPr>
        <w:t xml:space="preserve">_______</w:t>
      </w:r>
    </w:p>
    <w:p w:rsidRPr="007C53F4" w:rsidR="002E2BA5" w:rsidP="002E2BA5" w:rsidRDefault="002E2BA5" w14:paraId="7E1A6D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Moc napędowa: 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 kW</w:t>
      </w:r>
    </w:p>
    <w:p w:rsidRPr="00580755" w:rsidR="00B65FF8" w:rsidP="00585F77" w:rsidRDefault="00B345AC" w14:paraId="0F2DAE70" w14:textId="4C48A2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vertAlign w:val="superscript"/>
          <w:lang w:val="de-DE"/>
        </w:rPr>
      </w:pPr>
      <w:r>
        <w:rPr>
          <w:rFonts w:ascii="Arial" w:hAnsi="Arial" w:cs="Arial"/>
          <w:lang w:val="de-DE"/>
        </w:rPr>
        <w:t xml:space="preserve">Prędkość obrotowa na wyjściu (50 Hz)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 xml:space="preserve">_______ </w:t>
      </w:r>
      <w:r w:rsidR="00940E4E">
        <w:rPr>
          <w:rFonts w:ascii="Arial" w:hAnsi="Arial" w:cs="Arial"/>
          <w:lang w:val="de-DE"/>
        </w:rPr>
        <w:t xml:space="preserve">min</w:t>
      </w:r>
      <w:r w:rsidR="00580755">
        <w:rPr>
          <w:rFonts w:ascii="Arial" w:hAnsi="Arial" w:cs="Arial"/>
          <w:vertAlign w:val="superscript"/>
          <w:lang w:val="de-DE"/>
        </w:rPr>
        <w:t xml:space="preserve">⁻¹</w:t>
      </w:r>
    </w:p>
    <w:p w:rsidRPr="007C53F4" w:rsidR="002E2BA5" w:rsidP="002E2BA5" w:rsidRDefault="002E2BA5" w14:paraId="56D8DF4E" w14:textId="7D5A60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Klasa ISO: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F</w:t>
      </w:r>
    </w:p>
    <w:p w:rsidRPr="007C53F4" w:rsidR="002E2BA5" w:rsidP="002E2BA5" w:rsidRDefault="002E2BA5" w14:paraId="58FB91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Stopień ochrony: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IP55</w:t>
      </w:r>
    </w:p>
    <w:p w:rsidRPr="007C53F4" w:rsidR="002E2BA5" w:rsidP="002E2BA5" w:rsidRDefault="002E2BA5" w14:paraId="45FF02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Napięcie: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400 V</w:t>
      </w:r>
    </w:p>
    <w:p w:rsidRPr="007C53F4" w:rsidR="002E2BA5" w:rsidP="002E2BA5" w:rsidRDefault="002E2BA5" w14:paraId="62FDF4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Częstotliwość: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50 Hz</w:t>
      </w:r>
    </w:p>
    <w:p w:rsidR="00AD59FF" w:rsidP="00AD59FF" w:rsidRDefault="002E2BA5" w14:paraId="1D1B0D90" w14:textId="63F871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Ochrona uzwojenia: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3 czujniki temperatury z termistorem</w:t>
      </w:r>
    </w:p>
    <w:p w:rsidR="00AD59FF" w:rsidP="00AD59FF" w:rsidRDefault="00AD59FF" w14:paraId="3E0C85E6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Lakierowanie należy wykonać w następujący sposób: RAL 3020 – czerwony drogowy lub specjalne wykończenie lakiernicze dostosowane do projektu: RAL ______</w:t>
      </w:r>
    </w:p>
    <w:p w:rsidRPr="00892ECF" w:rsidR="00892ECF" w:rsidP="00892ECF" w:rsidRDefault="00892ECF" w14:paraId="46EAA2D9" w14:textId="29FA5571">
      <w:pPr>
        <w:pStyle w:val="Textkrper"/>
        <w:rPr>
          <w:rFonts w:ascii="Arial" w:hAnsi="Arial" w:cs="Arial"/>
          <w:b/>
          <w:bCs/>
          <w:lang w:val="de-DE"/>
        </w:rPr>
      </w:pPr>
      <w:r w:rsidRPr="00892ECF">
        <w:rPr>
          <w:rFonts w:ascii="Arial" w:hAnsi="Arial" w:cs="Arial"/>
          <w:b/>
          <w:bCs/>
          <w:lang w:val="de-DE"/>
        </w:rPr>
        <w:t xml:space="preserve">Cała maszyna</w:t>
      </w:r>
    </w:p>
    <w:p w:rsidRPr="007C53F4" w:rsidR="00AD59FF" w:rsidP="00AD59FF" w:rsidRDefault="00AD59FF" w14:paraId="0179A8D7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Masa agregatu = _____ kg</w:t>
      </w:r>
    </w:p>
    <w:p w:rsidRPr="007C53F4" w:rsidR="00AD59FF" w:rsidP="00AD59FF" w:rsidRDefault="00AD59FF" w14:paraId="334F033E" w14:textId="04C03636">
      <w:pPr>
        <w:pStyle w:val="Compact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Wymiary dł. x szer. x wys. = _________ mm x _________ mm x _________ mm</w:t>
      </w:r>
    </w:p>
    <w:p w:rsidRPr="007C53F4" w:rsidR="00AD59FF" w:rsidP="002E2BA5" w:rsidRDefault="00AD59FF" w14:paraId="7230327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</w:p>
    <w:p w:rsidR="002E2BA5" w:rsidP="002E2BA5" w:rsidRDefault="002E2BA5" w14:paraId="1ECD749C" w14:textId="77777777">
      <w:pPr>
        <w:pStyle w:val="Compact"/>
        <w:jc w:val="both"/>
        <w:rPr>
          <w:rFonts w:ascii="Arial" w:hAnsi="Arial" w:cs="Arial"/>
          <w:lang w:val="de-DE"/>
        </w:rPr>
      </w:pPr>
    </w:p>
    <w:bookmarkEnd w:id="0"/>
    <w:bookmarkEnd w:id="4"/>
    <w:p w:rsidRPr="00FB5F91" w:rsidR="006F7BFE" w:rsidP="006F7BFE" w:rsidRDefault="00B01D38" w14:paraId="4962CBB7" w14:textId="2B887881">
      <w:pPr>
        <w:rPr>
          <w:rFonts w:ascii="Arial" w:hAnsi="Arial" w:cs="Arial" w:eastAsiaTheme="majorEastAsia"/>
          <w:color w:val="DB0032"/>
          <w:sz w:val="32"/>
          <w:szCs w:val="32"/>
          <w:lang w:val="de-DE"/>
        </w:rPr>
      </w:pPr>
      <w:r w:rsidRPr="00FB5F91" w:rsidR="006F7BFE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Dostarczyć </w:t>
      </w:r>
      <w:r w:rsidRPr="00FB5F91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rozdrabniacze na mokro </w:t>
      </w:r>
      <w:r w:rsidRPr="00FB5F91" w:rsidR="006F7BFE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zgodnie z powyższym opisem</w:t>
      </w:r>
    </w:p>
    <w:p w:rsidR="006F7BFE" w:rsidP="006F7BFE" w:rsidRDefault="006F7BFE" w14:paraId="027C24DA" w14:textId="522AB78D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Liczba sztuk:</w:t>
      </w:r>
      <w:r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</w:t>
      </w:r>
    </w:p>
    <w:p w:rsidR="006F7BFE" w:rsidP="006F7BFE" w:rsidRDefault="006F7BFE" w14:paraId="0375DDB0" w14:textId="0C1149E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Cena jednostkowa: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p w:rsidRPr="006F7BFE" w:rsidR="006F7BFE" w:rsidP="006F7BFE" w:rsidRDefault="006F7BFE" w14:paraId="2117D8D5" w14:textId="38D568F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Cena całkowita: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sectPr w:rsidRPr="006F7BFE" w:rsidR="006F7BFE" w:rsidSect="002B22D3">
      <w:footerReference w:type="default" r:id="rId10"/>
      <w:footnotePr>
        <w:numRestart w:val="eachSect"/>
      </w:footnotePr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762F" w:rsidP="00484D04" w:rsidRDefault="0045762F" w14:paraId="7D079830" w14:textId="77777777">
      <w:pPr>
        <w:spacing w:after="0"/>
      </w:pPr>
      <w:r>
        <w:separator/>
      </w:r>
    </w:p>
  </w:endnote>
  <w:endnote w:type="continuationSeparator" w:id="0">
    <w:p w:rsidR="0045762F" w:rsidP="00484D04" w:rsidRDefault="0045762F" w14:paraId="1B633332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923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678C1" w:rsidRDefault="006678C1" w14:paraId="7DA83A8C" w14:textId="1FDC87B3">
            <w:pPr>
              <w:pStyle w:val="Fuzeile"/>
              <w:jc w:val="right"/>
            </w:pPr>
            <w:r>
              <w:rPr>
                <w:lang w:val="de-DE"/>
              </w:rPr>
              <w:t xml:space="preserve">Strona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de-DE"/>
              </w:rPr>
              <w:t xml:space="preserve"> autorstwa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84D04" w:rsidRDefault="00484D04" w14:paraId="72426FD7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762F" w:rsidP="00484D04" w:rsidRDefault="0045762F" w14:paraId="4D4995D8" w14:textId="77777777">
      <w:pPr>
        <w:spacing w:after="0"/>
      </w:pPr>
      <w:r>
        <w:separator/>
      </w:r>
    </w:p>
  </w:footnote>
  <w:footnote w:type="continuationSeparator" w:id="0">
    <w:p w:rsidR="0045762F" w:rsidP="00484D04" w:rsidRDefault="0045762F" w14:paraId="5C2D0DEC" w14:textId="777777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F2EAA6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16CD74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F829FB"/>
    <w:multiLevelType w:val="hybridMultilevel"/>
    <w:tmpl w:val="78F82C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41A28"/>
    <w:multiLevelType w:val="hybridMultilevel"/>
    <w:tmpl w:val="29D89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B70C4"/>
    <w:multiLevelType w:val="hybridMultilevel"/>
    <w:tmpl w:val="5BF8BF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765CB"/>
    <w:multiLevelType w:val="hybridMultilevel"/>
    <w:tmpl w:val="AE22D0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2076">
    <w:abstractNumId w:val="0"/>
  </w:num>
  <w:num w:numId="2" w16cid:durableId="1690333870">
    <w:abstractNumId w:val="1"/>
  </w:num>
  <w:num w:numId="3" w16cid:durableId="1750887811">
    <w:abstractNumId w:val="1"/>
  </w:num>
  <w:num w:numId="4" w16cid:durableId="1642541366">
    <w:abstractNumId w:val="1"/>
  </w:num>
  <w:num w:numId="5" w16cid:durableId="1928417064">
    <w:abstractNumId w:val="1"/>
  </w:num>
  <w:num w:numId="6" w16cid:durableId="2051219039">
    <w:abstractNumId w:val="1"/>
  </w:num>
  <w:num w:numId="7" w16cid:durableId="65304359">
    <w:abstractNumId w:val="1"/>
  </w:num>
  <w:num w:numId="8" w16cid:durableId="125701571">
    <w:abstractNumId w:val="1"/>
  </w:num>
  <w:num w:numId="9" w16cid:durableId="1863741751">
    <w:abstractNumId w:val="1"/>
  </w:num>
  <w:num w:numId="10" w16cid:durableId="1605503860">
    <w:abstractNumId w:val="1"/>
  </w:num>
  <w:num w:numId="11" w16cid:durableId="984505116">
    <w:abstractNumId w:val="5"/>
  </w:num>
  <w:num w:numId="12" w16cid:durableId="78721181">
    <w:abstractNumId w:val="4"/>
  </w:num>
  <w:num w:numId="13" w16cid:durableId="1909882557">
    <w:abstractNumId w:val="3"/>
  </w:num>
  <w:num w:numId="14" w16cid:durableId="816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414"/>
    <w:rsid w:val="000006E1"/>
    <w:rsid w:val="0003170E"/>
    <w:rsid w:val="00032652"/>
    <w:rsid w:val="0005201F"/>
    <w:rsid w:val="00061AB9"/>
    <w:rsid w:val="00070349"/>
    <w:rsid w:val="000A1E7C"/>
    <w:rsid w:val="000A3774"/>
    <w:rsid w:val="000B6084"/>
    <w:rsid w:val="000E5915"/>
    <w:rsid w:val="000E7DA3"/>
    <w:rsid w:val="000F5D0C"/>
    <w:rsid w:val="00106B5D"/>
    <w:rsid w:val="00112650"/>
    <w:rsid w:val="001233D4"/>
    <w:rsid w:val="00135AC9"/>
    <w:rsid w:val="0013758E"/>
    <w:rsid w:val="00142B3D"/>
    <w:rsid w:val="00166C48"/>
    <w:rsid w:val="0018198C"/>
    <w:rsid w:val="001B313B"/>
    <w:rsid w:val="001C3E16"/>
    <w:rsid w:val="001C4D41"/>
    <w:rsid w:val="001E2908"/>
    <w:rsid w:val="001F32BE"/>
    <w:rsid w:val="00206A13"/>
    <w:rsid w:val="0025061B"/>
    <w:rsid w:val="00251622"/>
    <w:rsid w:val="00267BF3"/>
    <w:rsid w:val="0029018F"/>
    <w:rsid w:val="00296EA5"/>
    <w:rsid w:val="002A1EA6"/>
    <w:rsid w:val="002B22D3"/>
    <w:rsid w:val="002B6012"/>
    <w:rsid w:val="002C0DAC"/>
    <w:rsid w:val="002D700A"/>
    <w:rsid w:val="002E21E0"/>
    <w:rsid w:val="002E2BA5"/>
    <w:rsid w:val="002E757F"/>
    <w:rsid w:val="002F7EB8"/>
    <w:rsid w:val="00300CE7"/>
    <w:rsid w:val="00323356"/>
    <w:rsid w:val="0032377A"/>
    <w:rsid w:val="0033331C"/>
    <w:rsid w:val="003361C3"/>
    <w:rsid w:val="0035277D"/>
    <w:rsid w:val="003546AB"/>
    <w:rsid w:val="003619EF"/>
    <w:rsid w:val="00372D6E"/>
    <w:rsid w:val="00377115"/>
    <w:rsid w:val="003857FB"/>
    <w:rsid w:val="00393701"/>
    <w:rsid w:val="003963CD"/>
    <w:rsid w:val="003B7846"/>
    <w:rsid w:val="003C1A1E"/>
    <w:rsid w:val="003D6165"/>
    <w:rsid w:val="003E6056"/>
    <w:rsid w:val="00420EDF"/>
    <w:rsid w:val="00425267"/>
    <w:rsid w:val="00425AF7"/>
    <w:rsid w:val="00443A50"/>
    <w:rsid w:val="0045762F"/>
    <w:rsid w:val="00477F0D"/>
    <w:rsid w:val="0048278C"/>
    <w:rsid w:val="00484D04"/>
    <w:rsid w:val="004A6238"/>
    <w:rsid w:val="004A6956"/>
    <w:rsid w:val="004D3DCA"/>
    <w:rsid w:val="004E0E0A"/>
    <w:rsid w:val="004F28DA"/>
    <w:rsid w:val="00520075"/>
    <w:rsid w:val="00522525"/>
    <w:rsid w:val="005228C7"/>
    <w:rsid w:val="00554655"/>
    <w:rsid w:val="0056283C"/>
    <w:rsid w:val="00580755"/>
    <w:rsid w:val="00580DD6"/>
    <w:rsid w:val="00585F77"/>
    <w:rsid w:val="00594728"/>
    <w:rsid w:val="005B5070"/>
    <w:rsid w:val="005C2688"/>
    <w:rsid w:val="005D22D5"/>
    <w:rsid w:val="005D4F96"/>
    <w:rsid w:val="005E3B15"/>
    <w:rsid w:val="005E6779"/>
    <w:rsid w:val="005F349B"/>
    <w:rsid w:val="00610E1F"/>
    <w:rsid w:val="0061483B"/>
    <w:rsid w:val="00644BCE"/>
    <w:rsid w:val="006544AA"/>
    <w:rsid w:val="00661970"/>
    <w:rsid w:val="00661CB1"/>
    <w:rsid w:val="00663977"/>
    <w:rsid w:val="0066634F"/>
    <w:rsid w:val="006678C1"/>
    <w:rsid w:val="00674762"/>
    <w:rsid w:val="00677443"/>
    <w:rsid w:val="0068540C"/>
    <w:rsid w:val="006A1DD5"/>
    <w:rsid w:val="006B63BC"/>
    <w:rsid w:val="006B7D19"/>
    <w:rsid w:val="006C20EF"/>
    <w:rsid w:val="006C71DF"/>
    <w:rsid w:val="006D296A"/>
    <w:rsid w:val="006F1602"/>
    <w:rsid w:val="006F5992"/>
    <w:rsid w:val="006F7BFE"/>
    <w:rsid w:val="007021D2"/>
    <w:rsid w:val="00710154"/>
    <w:rsid w:val="00723A3D"/>
    <w:rsid w:val="00725C42"/>
    <w:rsid w:val="0072748E"/>
    <w:rsid w:val="00747694"/>
    <w:rsid w:val="00752910"/>
    <w:rsid w:val="00762251"/>
    <w:rsid w:val="007645DC"/>
    <w:rsid w:val="007701B9"/>
    <w:rsid w:val="00777230"/>
    <w:rsid w:val="007835BF"/>
    <w:rsid w:val="00794E61"/>
    <w:rsid w:val="00795C39"/>
    <w:rsid w:val="007C216E"/>
    <w:rsid w:val="007C53F4"/>
    <w:rsid w:val="007C5BDE"/>
    <w:rsid w:val="007C6414"/>
    <w:rsid w:val="0080309A"/>
    <w:rsid w:val="00803CBC"/>
    <w:rsid w:val="008042B8"/>
    <w:rsid w:val="00813930"/>
    <w:rsid w:val="0082031C"/>
    <w:rsid w:val="008237CE"/>
    <w:rsid w:val="00846020"/>
    <w:rsid w:val="008657D8"/>
    <w:rsid w:val="00867B8A"/>
    <w:rsid w:val="00873071"/>
    <w:rsid w:val="00873AC9"/>
    <w:rsid w:val="00877FA0"/>
    <w:rsid w:val="008852F1"/>
    <w:rsid w:val="00892ECF"/>
    <w:rsid w:val="00895A7A"/>
    <w:rsid w:val="008A0717"/>
    <w:rsid w:val="008A20DD"/>
    <w:rsid w:val="008D7D48"/>
    <w:rsid w:val="008E11ED"/>
    <w:rsid w:val="008E3FBE"/>
    <w:rsid w:val="008F049B"/>
    <w:rsid w:val="008F7A35"/>
    <w:rsid w:val="009046AC"/>
    <w:rsid w:val="00904906"/>
    <w:rsid w:val="00904AAC"/>
    <w:rsid w:val="009051CF"/>
    <w:rsid w:val="00905793"/>
    <w:rsid w:val="00910ABE"/>
    <w:rsid w:val="00916EA3"/>
    <w:rsid w:val="00924BEF"/>
    <w:rsid w:val="00940E4E"/>
    <w:rsid w:val="0096132B"/>
    <w:rsid w:val="00970A2E"/>
    <w:rsid w:val="00983582"/>
    <w:rsid w:val="00983BB8"/>
    <w:rsid w:val="00995340"/>
    <w:rsid w:val="009A4445"/>
    <w:rsid w:val="009B1D68"/>
    <w:rsid w:val="009B27FE"/>
    <w:rsid w:val="009C5A74"/>
    <w:rsid w:val="009D525D"/>
    <w:rsid w:val="00A32E9C"/>
    <w:rsid w:val="00A45696"/>
    <w:rsid w:val="00A50FFF"/>
    <w:rsid w:val="00A57DB6"/>
    <w:rsid w:val="00A70F83"/>
    <w:rsid w:val="00A81211"/>
    <w:rsid w:val="00A86E7E"/>
    <w:rsid w:val="00AA0F8B"/>
    <w:rsid w:val="00AB71D1"/>
    <w:rsid w:val="00AC052E"/>
    <w:rsid w:val="00AC095F"/>
    <w:rsid w:val="00AC28AE"/>
    <w:rsid w:val="00AC31E6"/>
    <w:rsid w:val="00AC4DC0"/>
    <w:rsid w:val="00AD0964"/>
    <w:rsid w:val="00AD59FF"/>
    <w:rsid w:val="00AD5F38"/>
    <w:rsid w:val="00AF4FDF"/>
    <w:rsid w:val="00B01D38"/>
    <w:rsid w:val="00B13194"/>
    <w:rsid w:val="00B345AC"/>
    <w:rsid w:val="00B36857"/>
    <w:rsid w:val="00B47982"/>
    <w:rsid w:val="00B50156"/>
    <w:rsid w:val="00B51BB3"/>
    <w:rsid w:val="00B54401"/>
    <w:rsid w:val="00B65FF8"/>
    <w:rsid w:val="00B7054A"/>
    <w:rsid w:val="00B82C74"/>
    <w:rsid w:val="00B86D2C"/>
    <w:rsid w:val="00BC25D6"/>
    <w:rsid w:val="00BD1ED9"/>
    <w:rsid w:val="00BD4A06"/>
    <w:rsid w:val="00BF26E8"/>
    <w:rsid w:val="00C03828"/>
    <w:rsid w:val="00C152EA"/>
    <w:rsid w:val="00C35847"/>
    <w:rsid w:val="00C6769F"/>
    <w:rsid w:val="00C70F99"/>
    <w:rsid w:val="00C80C75"/>
    <w:rsid w:val="00C82D51"/>
    <w:rsid w:val="00C85793"/>
    <w:rsid w:val="00C91BB2"/>
    <w:rsid w:val="00C94164"/>
    <w:rsid w:val="00CA49B7"/>
    <w:rsid w:val="00CB6D1E"/>
    <w:rsid w:val="00CB75B5"/>
    <w:rsid w:val="00CE2287"/>
    <w:rsid w:val="00CF4A40"/>
    <w:rsid w:val="00D239D4"/>
    <w:rsid w:val="00D245D7"/>
    <w:rsid w:val="00D557D4"/>
    <w:rsid w:val="00D66BB7"/>
    <w:rsid w:val="00D73229"/>
    <w:rsid w:val="00D77A01"/>
    <w:rsid w:val="00D8352D"/>
    <w:rsid w:val="00D84404"/>
    <w:rsid w:val="00DC2519"/>
    <w:rsid w:val="00DD211B"/>
    <w:rsid w:val="00E044E8"/>
    <w:rsid w:val="00E13C5A"/>
    <w:rsid w:val="00E155FE"/>
    <w:rsid w:val="00E23897"/>
    <w:rsid w:val="00E359E0"/>
    <w:rsid w:val="00E40DB4"/>
    <w:rsid w:val="00E4228E"/>
    <w:rsid w:val="00E453B3"/>
    <w:rsid w:val="00E458B7"/>
    <w:rsid w:val="00E45EC8"/>
    <w:rsid w:val="00E604CA"/>
    <w:rsid w:val="00E61CD7"/>
    <w:rsid w:val="00E95D2D"/>
    <w:rsid w:val="00EB2A1F"/>
    <w:rsid w:val="00EB6FA6"/>
    <w:rsid w:val="00ED6D36"/>
    <w:rsid w:val="00EE2F84"/>
    <w:rsid w:val="00EF365C"/>
    <w:rsid w:val="00F074FC"/>
    <w:rsid w:val="00F14390"/>
    <w:rsid w:val="00F143C7"/>
    <w:rsid w:val="00F23371"/>
    <w:rsid w:val="00F424AE"/>
    <w:rsid w:val="00F54159"/>
    <w:rsid w:val="00F54B70"/>
    <w:rsid w:val="00F620B0"/>
    <w:rsid w:val="00F70316"/>
    <w:rsid w:val="00F90D51"/>
    <w:rsid w:val="00F93E60"/>
    <w:rsid w:val="00FB4582"/>
    <w:rsid w:val="00FB5F91"/>
    <w:rsid w:val="00FB63CB"/>
    <w:rsid w:val="00FB6538"/>
    <w:rsid w:val="00FB6FE1"/>
    <w:rsid w:val="00FD3646"/>
    <w:rsid w:val="00FD6C10"/>
    <w:rsid w:val="00FE1E1B"/>
    <w:rsid w:val="00FE4791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7DF1"/>
  <w15:docId w15:val="{61C7113C-E6D8-4443-93FA-C4FE404E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94E61"/>
  </w:style>
  <w:style w:type="paragraph" w:styleId="berschrift1">
    <w:name w:val="heading 1"/>
    <w:basedOn w:val="Standard"/>
    <w:next w:val="Textkrper"/>
    <w:link w:val="berschrift1Zchn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Textkrper"/>
    <w:link w:val="berschrift4Zchn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Textkrper"/>
    <w:link w:val="berschrift5Zchn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Textkrper"/>
    <w:link w:val="berschrift6Zchn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Textkrper"/>
    <w:link w:val="berschrift7Zchn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Textkrper"/>
    <w:link w:val="berschrift8Zchn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Textkrper"/>
    <w:link w:val="berschrift9Zchn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link w:val="TitelZchn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Untertitel">
    <w:name w:val="Subtitle"/>
    <w:basedOn w:val="Titel"/>
    <w:next w:val="Textkrper"/>
    <w:link w:val="UntertitelZchn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0FD9"/>
    <w:rPr>
      <w:rFonts w:asciiTheme="majorHAnsi" w:eastAsiaTheme="majorEastAsia" w:hAnsiTheme="majorHAnsi" w:cstheme="majorBidi"/>
      <w:spacing w:val="15"/>
      <w:sz w:val="28"/>
      <w:szCs w:val="28"/>
    </w:rPr>
  </w:style>
  <w:style w:type="paragraph" w:customStyle="1" w:styleId="Author">
    <w:name w:val="Author"/>
    <w:basedOn w:val="Titel"/>
    <w:next w:val="Textkrper"/>
    <w:qFormat/>
    <w:pPr>
      <w:keepNext/>
      <w:keepLines/>
    </w:pPr>
    <w:rPr>
      <w:sz w:val="24"/>
      <w:szCs w:val="24"/>
    </w:rPr>
  </w:style>
  <w:style w:type="paragraph" w:styleId="Datum">
    <w:name w:val="Date"/>
    <w:basedOn w:val="Titel"/>
    <w:next w:val="Textkrper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Stand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1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character" w:customStyle="1" w:styleId="berschrift1Zchn">
    <w:name w:val="Überschrift 1 Zchn"/>
    <w:basedOn w:val="Absatz-Standardschriftart"/>
    <w:link w:val="berschrif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  <w:ind w:left="480" w:right="480"/>
    </w:pPr>
  </w:style>
  <w:style w:type="paragraph" w:styleId="Funotentext">
    <w:name w:val="footnote text"/>
    <w:basedOn w:val="Standard"/>
    <w:uiPriority w:val="9"/>
    <w:unhideWhenUsed/>
    <w:qFormat/>
  </w:style>
  <w:style w:type="paragraph" w:customStyle="1" w:styleId="FootnoteBlockText">
    <w:name w:val="Footnote Block Text"/>
    <w:basedOn w:val="Funotentext"/>
    <w:next w:val="Funoten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  <w:rPr>
      <w:i/>
    </w:rPr>
  </w:style>
  <w:style w:type="character" w:customStyle="1" w:styleId="VerbatimChar">
    <w:name w:val="Verbatim Char"/>
    <w:basedOn w:val="BeschriftungZchn"/>
    <w:link w:val="SourceCode"/>
    <w:rPr>
      <w:rFonts w:ascii="Consolas" w:hAnsi="Consolas"/>
      <w:i/>
      <w:sz w:val="22"/>
    </w:rPr>
  </w:style>
  <w:style w:type="character" w:customStyle="1" w:styleId="SectionNumber">
    <w:name w:val="Section Number"/>
    <w:basedOn w:val="BeschriftungZchn"/>
    <w:rPr>
      <w:i/>
    </w:rPr>
  </w:style>
  <w:style w:type="character" w:styleId="Funotenzeichen">
    <w:name w:val="footnote reference"/>
    <w:basedOn w:val="BeschriftungZchn"/>
    <w:rPr>
      <w:i/>
      <w:vertAlign w:val="superscript"/>
    </w:rPr>
  </w:style>
  <w:style w:type="character" w:styleId="Hyperlink">
    <w:name w:val="Hyperlink"/>
    <w:basedOn w:val="BeschriftungZchn"/>
    <w:rPr>
      <w:i/>
      <w:color w:val="156082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i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i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i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i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i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i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i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i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i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i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i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 w:val="0"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 w:val="0"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i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i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i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i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i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i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i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i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i/>
      <w:sz w:val="22"/>
    </w:rPr>
  </w:style>
  <w:style w:type="character" w:styleId="Kommentarzeichen">
    <w:name w:val="annotation reference"/>
    <w:basedOn w:val="Absatz-Standardschriftart"/>
    <w:rsid w:val="0055465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5465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5465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rsid w:val="005546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554655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594728"/>
    <w:pPr>
      <w:ind w:left="720"/>
      <w:contextualSpacing/>
    </w:pPr>
  </w:style>
  <w:style w:type="paragraph" w:styleId="Kopfzeile">
    <w:name w:val="header"/>
    <w:basedOn w:val="Standard"/>
    <w:link w:val="KopfzeileZchn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484D04"/>
  </w:style>
  <w:style w:type="paragraph" w:styleId="Fuzeile">
    <w:name w:val="footer"/>
    <w:basedOn w:val="Standard"/>
    <w:link w:val="FuzeileZchn"/>
    <w:uiPriority w:val="99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84D04"/>
  </w:style>
  <w:style w:type="character" w:customStyle="1" w:styleId="TextkrperZchn">
    <w:name w:val="Textkörper Zchn"/>
    <w:basedOn w:val="Absatz-Standardschriftart"/>
    <w:link w:val="Textkrper"/>
    <w:rsid w:val="00AD5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a648a7-b41f-4dc8-af00-381fdefd8903">
      <Terms xmlns="http://schemas.microsoft.com/office/infopath/2007/PartnerControls"/>
    </lcf76f155ced4ddcb4097134ff3c332f>
    <ProductField xmlns="43a648a7-b41f-4dc8-af00-381fdefd8903" xsi:nil="true"/>
    <Produkt xmlns="43a648a7-b41f-4dc8-af00-381fdefd890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FBEF9B6E4CF44E93C1EC10A53362B3" ma:contentTypeVersion="17" ma:contentTypeDescription="Ein neues Dokument erstellen." ma:contentTypeScope="" ma:versionID="604e0a278143d7860c2561960fc7f472">
  <xsd:schema xmlns:xsd="http://www.w3.org/2001/XMLSchema" xmlns:xs="http://www.w3.org/2001/XMLSchema" xmlns:p="http://schemas.microsoft.com/office/2006/metadata/properties" xmlns:ns2="43a648a7-b41f-4dc8-af00-381fdefd8903" xmlns:ns3="40f916ca-b9fb-4a04-b139-646aeda738e9" targetNamespace="http://schemas.microsoft.com/office/2006/metadata/properties" ma:root="true" ma:fieldsID="5424df39832e8b24737e7b7f0e720279" ns2:_="" ns3:_="">
    <xsd:import namespace="43a648a7-b41f-4dc8-af00-381fdefd8903"/>
    <xsd:import namespace="40f916ca-b9fb-4a04-b139-646aeda73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ProductField" minOccurs="0"/>
                <xsd:element ref="ns2:Produkt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648a7-b41f-4dc8-af00-381fdefd8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a85303a3-7a04-4d26-8fe3-0a1873b5e6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oductField" ma:index="20" nillable="true" ma:displayName="Product Field" ma:format="Dropdown" ma:internalName="ProductField">
      <xsd:simpleType>
        <xsd:restriction base="dms:Choice">
          <xsd:enumeration value="allgemein"/>
          <xsd:enumeration value="Pumpen"/>
          <xsd:enumeration value="Zerkleinern &amp; Aufbereiten"/>
          <xsd:enumeration value="Ausbringen &amp; Verteilen"/>
          <xsd:enumeration value="Verkerhstechnik"/>
        </xsd:restriction>
      </xsd:simpleType>
    </xsd:element>
    <xsd:element name="Produkt" ma:index="21" nillable="true" ma:displayName="Produkt" ma:format="Dropdown" ma:internalName="Produkt">
      <xsd:simpleType>
        <xsd:restriction base="dms:Choice">
          <xsd:enumeration value="VX"/>
          <xsd:enumeration value="VY"/>
          <xsd:enumeration value="IQ"/>
          <xsd:enumeration value="EP"/>
          <xsd:enumeration value="GL"/>
          <xsd:enumeration value="FX"/>
          <xsd:enumeration value="R"/>
          <xsd:enumeration value="HiCone"/>
          <xsd:enumeration value="CC"/>
          <xsd:enumeration value="ProCapT"/>
          <xsd:enumeration value="PowerFill"/>
          <xsd:enumeration value="BioCut"/>
          <xsd:enumeration value="MXL + Pumpe"/>
          <xsd:enumeration value="FillMaster"/>
          <xsd:enumeration value="Stationäre Andockstation RC"/>
          <xsd:enumeration value="CC Cut"/>
          <xsd:enumeration value="Weinpumpe"/>
          <xsd:enumeration value="RotaCut"/>
          <xsd:enumeration value="XRipper"/>
          <xsd:enumeration value="DebrisCatcher"/>
          <xsd:enumeration value="DRS"/>
          <xsd:enumeration value="DLU"/>
          <xsd:enumeration value="XSplit 25-50"/>
          <xsd:enumeration value="XSplit 30-80"/>
          <xsd:enumeration value="DisRuptor"/>
          <xsd:enumeration value="RedUnit"/>
          <xsd:enumeration value="CCMix"/>
          <xsd:enumeration value="EnergyJet"/>
          <xsd:enumeration value="PreMix"/>
          <xsd:enumeration value="BlackBird"/>
          <xsd:enumeration value="SwingUp"/>
          <xsd:enumeration value="SwingMax"/>
          <xsd:enumeration value="UniSpread"/>
          <xsd:enumeration value="BackPac"/>
          <xsd:enumeration value="Compax"/>
          <xsd:enumeration value="ExaCut"/>
          <xsd:enumeration value="DosiMat"/>
          <xsd:enumeration value="SynCult"/>
          <xsd:enumeration value="SyreN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916ca-b9fb-4a04-b139-646aeda738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8A7251-DBF4-4184-9C9B-F30716227414}">
  <ds:schemaRefs>
    <ds:schemaRef ds:uri="http://schemas.microsoft.com/office/2006/metadata/properties"/>
    <ds:schemaRef ds:uri="http://schemas.microsoft.com/office/infopath/2007/PartnerControls"/>
    <ds:schemaRef ds:uri="43a648a7-b41f-4dc8-af00-381fdefd8903"/>
  </ds:schemaRefs>
</ds:datastoreItem>
</file>

<file path=customXml/itemProps2.xml><?xml version="1.0" encoding="utf-8"?>
<ds:datastoreItem xmlns:ds="http://schemas.openxmlformats.org/officeDocument/2006/customXml" ds:itemID="{A69D89D2-CC74-484E-BDFF-BFBC0F85EF95}"/>
</file>

<file path=customXml/itemProps3.xml><?xml version="1.0" encoding="utf-8"?>
<ds:datastoreItem xmlns:ds="http://schemas.openxmlformats.org/officeDocument/2006/customXml" ds:itemID="{709F6A75-B804-4721-BD33-319E7445E7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3876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Fabian Oversohl (Vogelsang)</dc:creator>
  <keywords>, docId:44B1DD9619FF9EC039730742E2DF0767</keywords>
  <lastModifiedBy>Fabian Oversohl (Vogelsang)</lastModifiedBy>
  <revision>243</revision>
  <dcterms:created xsi:type="dcterms:W3CDTF">2026-06-23T02:58:00.0000000Z</dcterms:created>
  <dcterms:modified xsi:type="dcterms:W3CDTF">2026-08-10T08:51:00.0000000Z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0x010100E3FBEF9B6E4CF44E93C1EC10A53362B3</vt:lpwstr>
  </property>
  <property fmtid="{D5CDD505-2E9C-101B-9397-08002B2CF9AE}" pid="3" name="MediaServiceImageTags">
    <vt:lpwstr/>
  </property>
</Properties>
</file>