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Производитель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Тип: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Двухвальный измельчитель </w:t>
      </w:r>
      <w:r w:rsidRPr="003527A2">
        <w:rPr>
          <w:rFonts w:cstheme="minorHAnsi"/>
          <w:color w:val="000000"/>
        </w:rPr>
        <w:t xml:space="preserve">в компактном, экономящем место исполнении для измельчения крупнодисперсных и твердых веществ в </w:t>
      </w:r>
      <w:r w:rsidRPr="003527A2" w:rsidR="009320D4">
        <w:rPr>
          <w:rFonts w:cstheme="minorHAnsi"/>
          <w:color w:val="000000"/>
        </w:rPr>
        <w:t xml:space="preserve">канализационных сооружениях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Эффективная защита от засоров и блокировок в трубопроводах, насосах и арматуре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Экономичная переработка твердых веществ в жидких средах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Подходит для различных крупнозернистых и твердых веществ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Исполнение с комплектом </w:t>
      </w:r>
      <w:r w:rsidRPr="003527A2">
        <w:rPr>
          <w:rFonts w:cstheme="minorHAnsi"/>
          <w:color w:val="000000"/>
        </w:rPr>
        <w:t xml:space="preserve">Sewer </w:t>
      </w:r>
      <w:r w:rsidRPr="003527A2">
        <w:rPr>
          <w:rFonts w:cstheme="minorHAnsi"/>
          <w:color w:val="000000"/>
        </w:rPr>
        <w:t xml:space="preserve">Integration Kit для монтажа в колодцах или канализационных системах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Технические и эксплуатационные характеристики: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Перекачиваемая среда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Производительность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______м³/ч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Содержание твердых частиц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Температура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Значение pH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Исполнение ATEX:   да  / нет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Зона: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Температурный класс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Устойчив к сухому ходу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Уплотнение в виде </w:t>
      </w:r>
      <w:r w:rsidRPr="003527A2">
        <w:rPr>
          <w:rFonts w:cstheme="minorHAnsi"/>
        </w:rPr>
        <w:t xml:space="preserve">картриджа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Материалы и исполнение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Роторы 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специальная сталь с высокой износостойкостью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Ширина режущих ножей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мм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Конструкция ротора: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монолитный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Контактирующие с жидкостью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Детали корпуса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Сталь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Защитные пластины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специальная сталь с высокой износостойкостью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Уплотнение вала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Горячее уплотнение </w:t>
      </w:r>
      <w:r w:rsidRPr="003527A2">
        <w:rPr>
          <w:rFonts w:cstheme="minorHAnsi"/>
        </w:rPr>
        <w:t xml:space="preserve">с охлаждением рабочей средой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с уплотнительной камерой и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индикатором утечки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Пара уплотнительных колец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блочное кольцо/дуронит </w:t>
      </w:r>
      <w:r w:rsidRPr="003527A2">
        <w:rPr>
          <w:rFonts w:cstheme="minorHAnsi"/>
        </w:rPr>
        <w:t xml:space="preserve">с уплотнительным кольцом из NBR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О-кольца, контактирующие с жидкостью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уплотнительные кольца 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Выбранные материалы </w:t>
      </w:r>
      <w:r w:rsidRPr="003527A2" w:rsidR="00F5608E">
        <w:rPr>
          <w:rFonts w:cstheme="minorHAnsi"/>
          <w:b/>
          <w:bCs/>
        </w:rPr>
        <w:t xml:space="preserve">/ исполнение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Роторы с прорезями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Конструкция ротора </w:t>
      </w:r>
      <w:r w:rsidRPr="003527A2" w:rsidR="00F5608E">
        <w:rPr>
          <w:rFonts w:cstheme="minorHAnsi"/>
        </w:rPr>
        <w:t xml:space="preserve">монолитная </w:t>
      </w:r>
      <w:r w:rsidRPr="003527A2" w:rsidR="00F5608E">
        <w:rPr>
          <w:rFonts w:cstheme="minorHAnsi"/>
        </w:rPr>
        <w:t xml:space="preserve">(цельная)       да    нет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Ширина режущих ножей </w:t>
      </w:r>
      <w:r w:rsidRPr="003527A2" w:rsidR="00F5608E">
        <w:rPr>
          <w:rFonts w:cstheme="minorHAnsi"/>
        </w:rPr>
        <w:t xml:space="preserve">       _________ мм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Защитные пластины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Пара уплотнительных колец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Детали корпуса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Привод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Мотор-редуктор плоской конструкции </w:t>
      </w:r>
      <w:r w:rsidRPr="003527A2" w:rsidR="009C482C">
        <w:rPr>
          <w:rFonts w:cstheme="minorHAnsi"/>
        </w:rPr>
        <w:t xml:space="preserve">в погружном исполнении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Производитель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Тип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Мощность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кВт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Частота вращения выходного вала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об/мин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Напряжение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В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Частота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Гц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Степень защиты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Класс по ISO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Датчик температуры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и двигатель соединены напрямую с помощью стальной (покрашенной) опоры крутящего момента.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Крепление к стене: прямое / круглое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комплектуется настенным кронштейном из нержавеющей стали, что позволяет устанавливать его непосредственно перед выходом из канала. Настенное крепление с направляющей рельсой позволяет </w:t>
      </w:r>
      <w:r w:rsidRPr="003527A2">
        <w:rPr>
          <w:rFonts w:cstheme="minorHAnsi"/>
        </w:rPr>
        <w:t xml:space="preserve">поднимать </w:t>
      </w:r>
      <w:r w:rsidRPr="003527A2">
        <w:rPr>
          <w:rFonts w:cstheme="minorHAnsi"/>
        </w:rPr>
        <w:t xml:space="preserve">весь </w:t>
      </w:r>
      <w:r w:rsidRPr="003527A2">
        <w:rPr>
          <w:rFonts w:cstheme="minorHAnsi"/>
        </w:rPr>
        <w:t xml:space="preserve">измельчитель XRipper </w:t>
      </w:r>
      <w:r w:rsidRPr="003527A2">
        <w:rPr>
          <w:rFonts w:cstheme="minorHAnsi"/>
        </w:rPr>
        <w:t xml:space="preserve">из канала вверх с помощью подъемной скобы для проведения сервисного обслуживания и ремонта. Когда измельчитель вновь готов к работе, его опускают обратно в консоль по рельсам. Консоль автоматически удерживает его в нужном положении, и дополнительная фиксация не требуется.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включая направляющую рейку из нержавеющей стали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Длина направляющей: ___________ мм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Диаметр шахты:  _____________ мм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Конструкция канала: открытый желоб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Ширина канала:  _____________ мм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Высота канала:   _____________ мм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Окраска: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+++Грунтовка KTL </w:t>
      </w:r>
      <w:r w:rsidRPr="003527A2" w:rsidR="009320D4">
        <w:rPr>
          <w:rFonts w:cstheme="minorHAnsi"/>
        </w:rPr>
        <w:t xml:space="preserve">для защиты стали++++</w:t>
      </w:r>
      <w:r w:rsidRPr="003527A2">
        <w:rPr>
          <w:rFonts w:cstheme="minorHAnsi"/>
        </w:rPr>
        <w:t xml:space="preserve">, финишное покрытие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дорожный красный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Привод: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Грунтовка для защиты стали, финишное покрытие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дорожный красный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Общий вес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Размеры (</w:t>
      </w:r>
      <w:r w:rsidRPr="003527A2">
        <w:rPr>
          <w:rFonts w:cstheme="minorHAnsi"/>
        </w:rPr>
        <w:t xml:space="preserve">ДxШxВ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Поставлять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в соответствии с предыдущим описанием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Опции: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Система управления, </w:t>
      </w:r>
      <w:r w:rsidRPr="003527A2" w:rsidR="00954D05">
        <w:rPr>
          <w:rFonts w:cstheme="minorHAnsi"/>
          <w:b/>
          <w:bCs/>
        </w:rPr>
        <w:t xml:space="preserve">смонтированная в распределительном шкафу </w:t>
      </w:r>
      <w:r w:rsidRPr="003527A2" w:rsidR="00E71DEC">
        <w:rPr>
          <w:rFonts w:cstheme="minorHAnsi"/>
          <w:b/>
          <w:bCs/>
        </w:rPr>
        <w:t xml:space="preserve">(кроме ATEX XRC)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Электрошкаф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Локальный пульт управления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Габаритные размеры (В x Ш x Г): 500 мм x 500 мм x 210 мм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Материал: сталь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Мощность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2,2 кВт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Цепь нагрузки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прямая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Включая программное обеспечение / систему управления блокировками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Контроллер с установленным программным обеспечением </w:t>
      </w:r>
      <w:r w:rsidRPr="003527A2" w:rsidR="009854B0">
        <w:rPr>
          <w:rFonts w:cstheme="minorHAnsi"/>
          <w:b/>
          <w:bCs/>
        </w:rPr>
        <w:t xml:space="preserve">(для ATEX XRC и не-ATEX XRC)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Предварительно смонтирован на несущей рейке для установки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в электрический шкаф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Управляющий модуль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Тип: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Передача данных: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Интерфейс дистанционного управления: через канал передачи данных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Напряжение питания: 24 В постоянного тока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Степень защиты: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Размеры (Ш x В x Г): 95 x 128 x 46 мм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Тип монтажа: DIN-рейка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В комплекте с программным обеспечением </w:t>
      </w:r>
      <w:r w:rsidRPr="003527A2" w:rsidR="00EA3677">
        <w:rPr>
          <w:rFonts w:cstheme="minorHAnsi"/>
        </w:rPr>
        <w:t xml:space="preserve">/ системой управления блокировкой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docId:F734DD8FF94287B9BA4AFB45F753735C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