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Текст тендерной документации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Позиция: Мокрый измельчитель с сепаратором тяжелых частиц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Мокрый измельчитель со встроенным сепаратором тяжелых частиц, автоматической регулировкой режущего усилия и энергооптимизированным режимом Eco, при котором производительность измельчения адаптируется в зависимости от среды и технологического процесса.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Мокрый измельчитель должен быть рассчитан на установку в трубопровод или в предусмотренный участок технологического процесса очистных сооружений </w:t>
      </w:r>
      <w:r w:rsidR="00B82C74">
        <w:rPr>
          <w:rFonts w:ascii="Arial" w:hAnsi="Arial" w:cs="Arial"/>
          <w:lang w:val="de-DE"/>
        </w:rPr>
        <w:t xml:space="preserve">и предназначен </w:t>
      </w:r>
      <w:r w:rsidR="00644BCE">
        <w:rPr>
          <w:rFonts w:ascii="Arial" w:hAnsi="Arial" w:cs="Arial"/>
          <w:lang w:val="de-DE"/>
        </w:rPr>
        <w:t xml:space="preserve">для защиты </w:t>
      </w:r>
      <w:r w:rsidRPr="007C53F4" w:rsidR="00B82C74">
        <w:rPr>
          <w:rFonts w:ascii="Arial" w:hAnsi="Arial" w:cs="Arial"/>
          <w:lang w:val="de-DE"/>
        </w:rPr>
        <w:t xml:space="preserve">насосов, арматуры, трубопроводов и агрегатов от посторонних веществ</w:t>
      </w:r>
      <w:r w:rsidRPr="007C53F4">
        <w:rPr>
          <w:rFonts w:ascii="Arial" w:hAnsi="Arial" w:cs="Arial"/>
          <w:lang w:val="de-DE"/>
        </w:rPr>
        <w:t xml:space="preserve">. Конструкция должна обеспечивать безопасную, энергоэффективную и не требующую частого технического обслуживания эксплуатацию. Работа должна осуществляться как в режиме непрерывной регулируемой работы, так и в энергооптимизированном, зависящем от потребности «эко-режиме».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Машина должна быть сконструирована таким образом, чтобы обеспечить легкий доступ к измельчающему узлу, сепаратору тяжелых частиц и основным органам управления и контроля. Конструкция должна обеспечивать быструю проверку, очистку и техническое обслуживание с целью </w:t>
      </w:r>
      <w:r w:rsidRPr="007C53F4">
        <w:rPr>
          <w:rFonts w:ascii="Arial" w:hAnsi="Arial" w:cs="Arial"/>
          <w:lang w:val="de-DE"/>
        </w:rPr>
        <w:t xml:space="preserve">сокращения </w:t>
      </w:r>
      <w:r w:rsidRPr="007C53F4" w:rsidR="002E757F">
        <w:rPr>
          <w:rFonts w:ascii="Arial" w:hAnsi="Arial" w:cs="Arial"/>
          <w:lang w:val="de-DE"/>
        </w:rPr>
        <w:t xml:space="preserve">времени простоя </w:t>
      </w:r>
      <w:r w:rsidRPr="007C53F4">
        <w:rPr>
          <w:rFonts w:ascii="Arial" w:hAnsi="Arial" w:cs="Arial"/>
          <w:lang w:val="de-DE"/>
        </w:rPr>
        <w:t xml:space="preserve">и затрат на техническое обслуживание.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Серия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Размер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Подробное описание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Измельчитель </w:t>
      </w:r>
      <w:r w:rsidRPr="007C53F4">
        <w:rPr>
          <w:rFonts w:ascii="Arial" w:hAnsi="Arial" w:cs="Arial"/>
          <w:lang w:val="de-DE"/>
        </w:rPr>
        <w:t xml:space="preserve">с перфо</w:t>
      </w:r>
      <w:r>
        <w:rPr>
          <w:rFonts w:ascii="Arial" w:hAnsi="Arial" w:cs="Arial"/>
          <w:lang w:val="de-DE"/>
        </w:rPr>
        <w:t xml:space="preserve">рированными </w:t>
      </w:r>
      <w:r w:rsidRPr="007C53F4">
        <w:rPr>
          <w:rFonts w:ascii="Arial" w:hAnsi="Arial" w:cs="Arial"/>
          <w:lang w:val="de-DE"/>
        </w:rPr>
        <w:t xml:space="preserve">ди</w:t>
      </w:r>
      <w:r>
        <w:rPr>
          <w:rFonts w:ascii="Arial" w:hAnsi="Arial" w:cs="Arial"/>
          <w:lang w:val="de-DE"/>
        </w:rPr>
        <w:t xml:space="preserve">сками и </w:t>
      </w:r>
      <w:r w:rsidRPr="007C53F4">
        <w:rPr>
          <w:rFonts w:ascii="Arial" w:hAnsi="Arial" w:cs="Arial"/>
          <w:lang w:val="de-DE"/>
        </w:rPr>
        <w:t xml:space="preserve">встроенным сепаратором тяжелых частиц </w:t>
      </w:r>
      <w:r>
        <w:rPr>
          <w:rFonts w:ascii="Arial" w:hAnsi="Arial" w:cs="Arial"/>
          <w:lang w:val="de-DE"/>
        </w:rPr>
        <w:t xml:space="preserve">для </w:t>
      </w:r>
      <w:r w:rsidRPr="006C71DF">
        <w:rPr>
          <w:rFonts w:ascii="Arial" w:hAnsi="Arial" w:cs="Arial"/>
          <w:lang w:val="de-DE"/>
        </w:rPr>
        <w:t xml:space="preserve">измельчения волокон и </w:t>
      </w:r>
      <w:r>
        <w:rPr>
          <w:rFonts w:ascii="Arial" w:hAnsi="Arial" w:cs="Arial"/>
          <w:lang w:val="de-DE"/>
        </w:rPr>
        <w:t xml:space="preserve">отделения </w:t>
      </w:r>
      <w:r w:rsidRPr="006C71DF">
        <w:rPr>
          <w:rFonts w:ascii="Arial" w:hAnsi="Arial" w:cs="Arial"/>
          <w:lang w:val="de-DE"/>
        </w:rPr>
        <w:t xml:space="preserve">примесей из среды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Простой и быстрый доступ к режущему узлу и сепаратору тяжелых частиц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Встроенная компоновка необходимых датчиков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Цифровой интерфейс для связи с вышестоящей системой управления, обеспечивающий передачу предупреждений и сообщений о неисправностях, а также </w:t>
      </w:r>
      <w:r w:rsidRPr="007C53F4">
        <w:rPr>
          <w:rFonts w:ascii="Arial" w:hAnsi="Arial" w:cs="Arial"/>
          <w:lang w:val="de-DE"/>
        </w:rPr>
        <w:t xml:space="preserve">функцию сброса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Функция AutoReverse для реверса при заклинивании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Функция AutoSharp для </w:t>
      </w:r>
      <w:r>
        <w:rPr>
          <w:rFonts w:ascii="Arial" w:hAnsi="Arial" w:cs="Arial"/>
          <w:lang w:val="de-DE"/>
        </w:rPr>
        <w:t xml:space="preserve">автоматического</w:t>
      </w:r>
      <w:r>
        <w:rPr>
          <w:rFonts w:ascii="Arial" w:hAnsi="Arial" w:cs="Arial"/>
          <w:lang w:val="de-DE"/>
        </w:rPr>
        <w:t xml:space="preserve"> </w:t>
      </w:r>
      <w:r w:rsidRPr="007C53F4">
        <w:rPr>
          <w:rFonts w:ascii="Arial" w:hAnsi="Arial" w:cs="Arial"/>
          <w:lang w:val="de-DE"/>
        </w:rPr>
        <w:t xml:space="preserve">изменения направления вращения с целью усиления </w:t>
      </w:r>
      <w:r w:rsidRPr="007C53F4">
        <w:rPr>
          <w:rFonts w:ascii="Arial" w:hAnsi="Arial" w:cs="Arial"/>
          <w:lang w:val="de-DE"/>
        </w:rPr>
        <w:t xml:space="preserve">эффекта самозаточки </w:t>
      </w:r>
      <w:r w:rsidRPr="007C53F4">
        <w:rPr>
          <w:rFonts w:ascii="Arial" w:hAnsi="Arial" w:cs="Arial"/>
          <w:lang w:val="de-DE"/>
        </w:rPr>
        <w:t xml:space="preserve">ножей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Автоматическое </w:t>
      </w:r>
      <w:r w:rsidRPr="007C53F4">
        <w:rPr>
          <w:rFonts w:ascii="Arial" w:hAnsi="Arial" w:cs="Arial"/>
        </w:rPr>
        <w:t xml:space="preserve">регулирование режущего усилия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для </w:t>
      </w:r>
      <w:r w:rsidRPr="007C53F4">
        <w:rPr>
          <w:rFonts w:ascii="Arial" w:hAnsi="Arial" w:cs="Arial"/>
          <w:lang w:val="de-DE"/>
        </w:rPr>
        <w:t xml:space="preserve">контроля степени износа режущих ножей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Герметик с подшипником скольжения без подключения к промывочной и блокирующей воде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Энергооптимизированное </w:t>
      </w:r>
      <w:r w:rsidR="00677443">
        <w:rPr>
          <w:rFonts w:ascii="Arial" w:hAnsi="Arial" w:cs="Arial"/>
          <w:lang w:val="de-DE"/>
        </w:rPr>
        <w:t xml:space="preserve">управление </w:t>
      </w:r>
      <w:r w:rsidRPr="007C53F4">
        <w:rPr>
          <w:rFonts w:ascii="Arial" w:hAnsi="Arial" w:cs="Arial"/>
          <w:lang w:val="de-DE"/>
        </w:rPr>
        <w:t xml:space="preserve">с активным регулированием частоты вращения и </w:t>
      </w:r>
      <w:r w:rsidR="00677443">
        <w:rPr>
          <w:rFonts w:ascii="Arial" w:hAnsi="Arial" w:cs="Arial"/>
          <w:lang w:val="de-DE"/>
        </w:rPr>
        <w:t xml:space="preserve">режимом работы</w:t>
      </w:r>
      <w:r w:rsidRPr="007C53F4">
        <w:rPr>
          <w:rFonts w:ascii="Arial" w:hAnsi="Arial" w:cs="Arial"/>
          <w:lang w:val="de-DE"/>
        </w:rPr>
        <w:t xml:space="preserve"> в зависимости от потребности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Компактная конструкция с </w:t>
      </w:r>
      <w:r w:rsidRPr="007C53F4">
        <w:rPr>
          <w:rFonts w:ascii="Arial" w:hAnsi="Arial" w:cs="Arial"/>
          <w:lang w:val="de-DE"/>
        </w:rPr>
        <w:t xml:space="preserve">управлением непосредственно на станке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Выбор режима работы: «Авто», «Остановка», «Дистанционный авторежим»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Выбор режима работы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Локальная диагностика неисправностей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Машина поставляется </w:t>
      </w:r>
      <w:r w:rsidRPr="007C53F4" w:rsidR="00FB5F91">
        <w:rPr>
          <w:rFonts w:ascii="Arial" w:hAnsi="Arial" w:cs="Arial"/>
          <w:lang w:val="de-DE"/>
        </w:rPr>
        <w:t xml:space="preserve">в предварительно смонтированном виде, </w:t>
      </w:r>
      <w:r w:rsidR="00425AF7">
        <w:rPr>
          <w:rFonts w:ascii="Arial" w:hAnsi="Arial" w:cs="Arial"/>
          <w:lang w:val="de-DE"/>
        </w:rPr>
        <w:t xml:space="preserve">включая заводскую наладку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Требования по снижению энергопотребления, износа и затрат на техническое обслуживание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Для </w:t>
      </w:r>
      <w:r w:rsidRPr="007C53F4">
        <w:rPr>
          <w:rFonts w:ascii="Arial" w:hAnsi="Arial" w:cs="Arial"/>
          <w:lang w:val="de-DE"/>
        </w:rPr>
        <w:t xml:space="preserve">обеспечения энергоэффективной и износостойкой работы мокрый измельчитель должен быть оснащен режимом работы «Eco». Данный </w:t>
      </w:r>
      <w:r w:rsidR="00983582">
        <w:rPr>
          <w:rFonts w:ascii="Arial" w:hAnsi="Arial" w:cs="Arial"/>
          <w:lang w:val="de-DE"/>
        </w:rPr>
        <w:t xml:space="preserve">режим </w:t>
      </w:r>
      <w:r w:rsidR="00983582">
        <w:rPr>
          <w:rFonts w:ascii="Arial" w:hAnsi="Arial" w:cs="Arial"/>
          <w:lang w:val="de-DE"/>
        </w:rPr>
        <w:t xml:space="preserve">оптимизирует работу</w:t>
      </w:r>
      <w:r w:rsidRPr="007C53F4">
        <w:rPr>
          <w:rFonts w:ascii="Arial" w:hAnsi="Arial" w:cs="Arial"/>
          <w:lang w:val="de-DE"/>
        </w:rPr>
        <w:t xml:space="preserve">, обеспечивая работу измельчителя в соответствии с потребностями и активно </w:t>
      </w:r>
      <w:r w:rsidR="00393701">
        <w:rPr>
          <w:rFonts w:ascii="Arial" w:hAnsi="Arial" w:cs="Arial"/>
          <w:lang w:val="de-DE"/>
        </w:rPr>
        <w:t xml:space="preserve">адаптируя</w:t>
      </w:r>
      <w:r w:rsidRPr="007C53F4">
        <w:rPr>
          <w:rFonts w:ascii="Arial" w:hAnsi="Arial" w:cs="Arial"/>
          <w:lang w:val="de-DE"/>
        </w:rPr>
        <w:t xml:space="preserve"> частоту вращения к состоянию технологического процесса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Должно быть предусмотрено </w:t>
      </w:r>
      <w:r w:rsidRPr="007C53F4" w:rsidR="00FB5F91">
        <w:rPr>
          <w:rFonts w:ascii="Arial" w:hAnsi="Arial" w:cs="Arial"/>
          <w:lang w:val="de-DE"/>
        </w:rPr>
        <w:t xml:space="preserve">как минимум: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Автоматическая регулировка мощности в зависимости от характера перерабатываемого материала для измельчения в соответствии с потребностями с минимальным потреблением энергии и износом деталей </w:t>
      </w:r>
      <w:r w:rsidR="007C216E">
        <w:rPr>
          <w:rFonts w:ascii="Arial" w:hAnsi="Arial" w:cs="Arial"/>
          <w:lang w:val="de-DE"/>
        </w:rPr>
        <w:t xml:space="preserve">(режим ECO)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Обнаружение заторов и функция реверса во всех режимах работы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Условия эксплуатации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Расчет производительности дробилки для влажного измельчения должен производиться на основе приведенных ниже эксплуатационных данных.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Материал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Производительность: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м³/ч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Вязкость: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хорошо текучая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Температура: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Содержание твердых веществ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ТС (сухого вещества)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Макс. </w:t>
      </w:r>
      <w:r w:rsidRPr="007C53F4" w:rsidR="00420EDF">
        <w:rPr>
          <w:rFonts w:ascii="Arial" w:hAnsi="Arial" w:cs="Arial"/>
          <w:lang w:val="de-DE"/>
        </w:rPr>
        <w:t xml:space="preserve">диаметр прохождения шарика </w:t>
      </w:r>
      <w:r w:rsidRPr="007C53F4">
        <w:rPr>
          <w:rFonts w:ascii="Arial" w:hAnsi="Arial" w:cs="Arial"/>
          <w:lang w:val="de-DE"/>
        </w:rPr>
        <w:t xml:space="preserve">через режущее сито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мм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Плотность: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кг/м³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Значение pH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Рабочее давление: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бар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Технические характеристики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Мокрый измельчитель должен обладать как минимум следующими техническими характеристиками: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Материалы и конструкция </w:t>
      </w:r>
      <w:r w:rsidR="00E40DB4">
        <w:rPr>
          <w:rFonts w:ascii="Arial" w:hAnsi="Arial" w:cs="Arial"/>
          <w:b/>
          <w:bCs/>
          <w:lang w:val="de-DE"/>
        </w:rPr>
        <w:t xml:space="preserve">режущей головки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Материал корпуса: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Оптимально согласованные геометрии режущего сита и ножевого ротора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Режущие ножи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Материал: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закаленная </w:t>
      </w:r>
      <w:r w:rsidRPr="00AB71D1" w:rsidR="002E2BA5">
        <w:rPr>
          <w:rFonts w:ascii="Arial" w:hAnsi="Arial" w:cs="Arial"/>
          <w:lang w:val="de-DE"/>
        </w:rPr>
        <w:t xml:space="preserve">нержавеющая сталь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Самозатачивающиеся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На подвесном подшипнике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Режущее сито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Материал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2E2BA5">
        <w:rPr>
          <w:rFonts w:ascii="Arial" w:hAnsi="Arial" w:cs="Arial"/>
          <w:lang w:val="de-DE"/>
        </w:rPr>
        <w:t xml:space="preserve">☐специальная сталь </w:t>
      </w:r>
      <w:r w:rsidRPr="003B7846" w:rsidR="00B36857">
        <w:rPr>
          <w:rFonts w:ascii="Arial" w:hAnsi="Arial" w:cs="Arial"/>
          <w:lang w:val="de-DE"/>
        </w:rPr>
        <w:t xml:space="preserve">с высокой износостойкостью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☐нержавеющая сталь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Проходной диаметр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мм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Угол резания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Пара скользящих колец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с уплотнительным кольцом из NBR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Уплотнительные кольца, </w:t>
      </w:r>
      <w:r w:rsidRPr="007C53F4">
        <w:rPr>
          <w:rFonts w:ascii="Arial" w:hAnsi="Arial" w:cs="Arial"/>
          <w:lang w:val="de-DE"/>
        </w:rPr>
        <w:t xml:space="preserve">контактирующие с рабочей средой: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Сепаратор с присоединениями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Материал: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Всасывающая / нагнетательная сторона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Стандарт фланца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Комбинированный фланец, </w:t>
      </w:r>
      <w:r w:rsidR="00F54159">
        <w:rPr>
          <w:rFonts w:ascii="Arial" w:hAnsi="Arial" w:cs="Arial"/>
          <w:lang w:val="de-DE"/>
        </w:rPr>
        <w:t xml:space="preserve">совместимый с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Класс давления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Размер фланца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Отверстие для очистки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Фланец с квадратным сечением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Привод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Мотор-редуктор с плоским приводом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Производитель: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Тип: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Мощность привода: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кВт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Частота вращения на выходе (50 Гц)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мин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Класс по ISO: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Степень защиты: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Напряжение: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В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Частота: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Гц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Защита обмотки: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датчика температуры с терморезистором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Окраска должна быть выполнена следующим образом: RAL 3020 «дорожный красный» или специальная окраска в соответствии с проектом: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Машина в сборе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Масса агрегата = _____ кг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Габаритные размеры Д x Ш x В = _________ мм x _________ мм x _________ мм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Поставить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мокрые дробилки,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как описано выше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Количество: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Цена за единицу: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Общая стоимость: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Страница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от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docId:47B1E40027EA5AB8637F65B5DCF92EB3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