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cu piston rotativ Vogelsang</w:t>
      </w:r>
    </w:p>
    <w:p w:rsidR="002C6623" w:rsidP="002C6623" w:rsidRDefault="002C6623" w14:paraId="65835EE2" w14:textId="77777777">
      <w:r>
        <w:t xml:space="preserve">este o pompă cu piston rotativ montată orizontal, rezistentă la funcționarea în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și </w:t>
      </w:r>
      <w:r>
        <w:rPr>
          <w:rFonts w:cstheme="minorHAnsi"/>
        </w:rPr>
        <w:t xml:space="preserve">motorul </w:t>
      </w:r>
      <w:r w:rsidRPr="008126E7">
        <w:rPr>
          <w:rFonts w:cstheme="minorHAnsi"/>
        </w:rPr>
        <w:t xml:space="preserve">sunt montate pe o consolă comună rigidă la torsiune din oțel zincat, aliniate și </w:t>
      </w:r>
      <w:r w:rsidRPr="008126E7">
        <w:rPr>
          <w:rFonts w:cstheme="minorHAnsi"/>
        </w:rPr>
        <w:t xml:space="preserve">conectate </w:t>
      </w:r>
      <w:r w:rsidRPr="008126E7">
        <w:rPr>
          <w:rFonts w:cstheme="minorHAnsi"/>
        </w:rPr>
        <w:t xml:space="preserve">printr-un cuplaj elastic, inclusiv </w:t>
      </w:r>
      <w:r w:rsidRPr="008126E7">
        <w:rPr>
          <w:rFonts w:cstheme="minorHAnsi"/>
        </w:rPr>
        <w:t xml:space="preserve">protecție </w:t>
      </w:r>
      <w:r>
        <w:rPr>
          <w:rFonts w:cstheme="minorHAnsi"/>
        </w:rPr>
        <w:t xml:space="preserve">din plastic </w:t>
      </w:r>
      <w:r w:rsidRPr="008126E7">
        <w:rPr>
          <w:rFonts w:cstheme="minorHAnsi"/>
        </w:rPr>
        <w:t xml:space="preserve">pentru cuplaj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Condiții de funcționare: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Fluidul pompat: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Debitul necesar (dacă este cazul, intervalul de reglare de la – la):____________________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Conținut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fluidului: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intrare: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ieșire: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 diferențială: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 și materiale: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Marcă: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selectată: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Modelul ales: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Turația pompei: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Puterea necesară: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Puterea de acționare selectată: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Diametru </w:t>
      </w:r>
      <w:r>
        <w:rPr>
          <w:rFonts w:cstheme="minorHAnsi"/>
        </w:rPr>
        <w:t xml:space="preserve">maxim </w:t>
      </w:r>
      <w:r w:rsidRPr="00732C67">
        <w:rPr>
          <w:rFonts w:cstheme="minorHAnsi"/>
        </w:rPr>
        <w:t xml:space="preserve">al bilelor: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Diametrul arborelui camerei pompei: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Pompă: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Jumătăți de carcasă: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jumătăți de carcasă reglabile din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axială a carcasei: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Plăci de protecție din oțel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Lobii rotativi: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pistoane HiFlo</w:t>
      </w:r>
      <w:r>
        <w:rPr>
          <w:rFonts w:cstheme="minorHAnsi"/>
        </w:rPr>
        <w:t xml:space="preserve"> cu patru aripi, </w:t>
      </w:r>
      <w:r>
        <w:rPr>
          <w:rFonts w:cstheme="minorHAnsi"/>
        </w:rPr>
        <w:t xml:space="preserve">cu geometrie fără pulsații, din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Suspendere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lagrare pe o singură parte pentru </w:t>
      </w:r>
      <w:r>
        <w:rPr>
          <w:rFonts w:cstheme="minorHAnsi"/>
        </w:rPr>
        <w:t xml:space="preserve">schimbarea </w:t>
      </w:r>
      <w:r w:rsidRPr="002C6623">
        <w:rPr>
          <w:rFonts w:cstheme="minorHAnsi"/>
        </w:rPr>
        <w:t xml:space="preserve">rapidă </w:t>
      </w:r>
      <w:r>
        <w:rPr>
          <w:rFonts w:cstheme="minorHAnsi"/>
        </w:rPr>
        <w:t xml:space="preserve">a pistoanelor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Arbore: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arbore robust și rezistent la rupere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Etanșarea arborelui: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Garnitură sub formă de </w:t>
      </w:r>
      <w:r>
        <w:rPr>
          <w:rFonts w:cstheme="minorHAnsi"/>
        </w:rPr>
        <w:t xml:space="preserve">cartuș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inel bloc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Controlul etanșării: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 optic al garniturii glisante cu ajutorul </w:t>
      </w:r>
      <w:r>
        <w:rPr>
          <w:rFonts w:cstheme="minorHAnsi"/>
        </w:rPr>
        <w:t xml:space="preserve">unui rezervor al camerei de etanșare </w:t>
      </w:r>
      <w:r>
        <w:rPr>
          <w:rFonts w:cstheme="minorHAnsi"/>
        </w:rPr>
        <w:t xml:space="preserve">sub presiune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împotriva coroziunii: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acoperire de bază și de finisare cu două componente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și motorul în culoarea RAL 3020 (roșu trafic)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Întreținere: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Conceptul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Racorduri: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Tipul racordurilor: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Standard de racordare: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Dimensiunea racordului: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Acționare: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 cu reductor cu roți dințate cilindrice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Putere de acționare: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Turația de ieșire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 de protecție: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Tensiune: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Frecvență: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Protecția bobinajului: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senzori de temperatură cu rezistență la rece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Interval de reglare în regim de funcționare cu convertor de frecvență: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Livrați instalația de pompare descrisă anterior.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Opțiuni: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Sistem de injecție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Jumătăți de carcasă cu un unghi de înfășurare mărit de cel puțin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Avantaje: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Randament îmbunătățit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Comportament de aspirație îmbunătățit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Durată de viață mai lungă a pistoanelor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Rezistență sporită la corpuri străine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Plăci de protecție radiale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Carcasă de pompă cu </w:t>
      </w:r>
      <w:r>
        <w:rPr>
          <w:rFonts w:cstheme="minorHAnsi"/>
        </w:rPr>
        <w:t xml:space="preserve">sistem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de injecție </w:t>
      </w:r>
      <w:r>
        <w:rPr>
          <w:rFonts w:cstheme="minorHAnsi"/>
        </w:rPr>
        <w:t xml:space="preserve">și plăci de protecție radiale. Întreținerea este posibilă fără demontarea pompei din conductă.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Protecție împotriva funcționării în sec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 trebuie livrată cu senzor de temperatură montat din fabrică pentru monitorizarea temperaturii pompei.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Livrarea include un cablu de 5 m și un dispozitiv de afișare adecvat, cu ecran, pentru montare pe panoul frontal. Dispozitivul de afișare este livrat separat.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regulatorului de temperatură:________________________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regulatorului de temperatură: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Monitorizare digitală a presiunii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Oprire la presiune maximă și măsurare a presiunii pentru reglare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ieșiri digitale, 1 ieșire analogică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cu 3 cifre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Tipul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docId:CBEA6F592CAE59E7DC8131CFFFDF84A5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