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roterende stempelpumpe</w:t>
      </w:r>
    </w:p>
    <w:p w:rsidR="002C6623" w:rsidP="002C6623" w:rsidRDefault="002C6623" w14:paraId="65835EE2" w14:textId="77777777">
      <w:r>
        <w:t xml:space="preserve">som en horisontalt oppstilt, tørrløpsbestandig roterende stempelpumpe.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Pumpen og </w:t>
      </w:r>
      <w:r>
        <w:rPr>
          <w:rFonts w:cstheme="minorHAnsi"/>
        </w:rPr>
        <w:t xml:space="preserve">drivverket </w:t>
      </w:r>
      <w:r w:rsidRPr="008126E7">
        <w:rPr>
          <w:rFonts w:cstheme="minorHAnsi"/>
        </w:rPr>
        <w:t xml:space="preserve">er montert på en felles, vridningsstiv konsoll av galvanisert stål, justert og </w:t>
      </w:r>
      <w:r w:rsidRPr="008126E7">
        <w:rPr>
          <w:rFonts w:cstheme="minorHAnsi"/>
        </w:rPr>
        <w:t xml:space="preserve">koblet sammen </w:t>
      </w:r>
      <w:r w:rsidRPr="008126E7">
        <w:rPr>
          <w:rFonts w:cstheme="minorHAnsi"/>
        </w:rPr>
        <w:t xml:space="preserve">med en elastisk kobling inkludert </w:t>
      </w:r>
      <w:r w:rsidRPr="008126E7">
        <w:rPr>
          <w:rFonts w:cstheme="minorHAnsi"/>
        </w:rPr>
        <w:t xml:space="preserve">koblingsbeskyttelse </w:t>
      </w:r>
      <w:r>
        <w:rPr>
          <w:rFonts w:cstheme="minorHAnsi"/>
        </w:rPr>
        <w:t xml:space="preserve">av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Prosessbetingelser: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Pumpevæske: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Nødvendig volumstrøm (evt. reguleringsområde fra – til):____________________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TS-innhold: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 ved innløpet: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 i utløpet: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Trykkforskjell: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Utførelse og materialer: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Merke: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merke: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Pumpehastighet: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kulepassasje: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Akseldiameter i pumpekammeret: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Pumpe: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Halvskall i huset: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justerbare halvskaller av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Aksial husbeskyttelse: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Beskyttelsesplater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Roterende stempel: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firefløyede </w:t>
      </w:r>
      <w:r>
        <w:rPr>
          <w:rFonts w:cstheme="minorHAnsi"/>
        </w:rPr>
        <w:t xml:space="preserve">HiFlo-stempler med pulsasjonsfri geometri i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Lagring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ensidig lagring for </w:t>
      </w:r>
      <w:r w:rsidRPr="002C6623">
        <w:rPr>
          <w:rFonts w:cstheme="minorHAnsi"/>
        </w:rPr>
        <w:t xml:space="preserve">raskt </w:t>
      </w:r>
      <w:r>
        <w:rPr>
          <w:rFonts w:cstheme="minorHAnsi"/>
        </w:rPr>
        <w:t xml:space="preserve">stempelbytte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og bruddsikker aksel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Akseltetning: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Tetning som </w:t>
      </w:r>
      <w:r>
        <w:rPr>
          <w:rFonts w:cstheme="minorHAnsi"/>
        </w:rPr>
        <w:t xml:space="preserve">patronenhet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Blokkring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Tetningskontroll: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kontroll av glidepakningen ved hjelp av </w:t>
      </w:r>
      <w:r>
        <w:rPr>
          <w:rFonts w:cstheme="minorHAnsi"/>
        </w:rPr>
        <w:t xml:space="preserve">et </w:t>
      </w:r>
      <w:r>
        <w:rPr>
          <w:rFonts w:cstheme="minorHAnsi"/>
        </w:rPr>
        <w:t xml:space="preserve">trykksatt </w:t>
      </w:r>
      <w:r>
        <w:rPr>
          <w:rFonts w:cstheme="minorHAnsi"/>
        </w:rPr>
        <w:t xml:space="preserve">tetningskammer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Korrosjonsbeskyttelse: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 grunn- og topplakk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Pumpe og motor i RAL 3020 (trafikkrød)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Vedlikehold: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QuickService-konsept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Tilkoblinger: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Tilkoblingsstørrelse: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Drivverk: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Tannhjulsmotor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Utgangshastighet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Beskyttelsesklasse: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Spenning: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Viklingsbeskyttelse: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kaldledertemperaturfølere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Reguleringsområde ved frekvensomformer-drift: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 det tidligere beskrevne pumpeanlegget.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Tilvalg: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Halvskall med en forstørret omslutningsvinkel på minst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Fordeler: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virkningsgrad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sugeevne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Lengre levetid for stemplene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Høyere motstandsdyktighet mot fremmedlegemer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beskyttelsesplater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Pumpehus med modulært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og radiale beskyttelsesplater. Vedlikehold er mulig uten å demontere pumpen fra rørledningen.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Tørrløpsbeskyttelse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skal leveres med ferdig montert temperaturføler for overvåking av pumpens temperatur.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Leveransen inkluderer 5 m kabel og et egnet utlesningsapparat med display for innbygging i frontpanelet. Utlesningsapparatet leveres separat.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Temperaturregulatorens merke:________________________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temperaturregulator: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trykkovervåking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Maksimalt trykkavbrudd og trykkregistrering for regulering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digitale utganger, 1 analog utgang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3-sifret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Merke for </w:t>
      </w:r>
      <w:r>
        <w:rPr>
          <w:rFonts w:cstheme="minorHAnsi"/>
        </w:rPr>
        <w:t xml:space="preserve">trykkovervåking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trykkovervåking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docId:EAC0F57BEDADEDCA3F5D409454CED9AE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